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CE326" w14:textId="77777777" w:rsidR="00FE59DF" w:rsidRPr="00D4630A" w:rsidRDefault="00B52AE5" w:rsidP="00E9170D">
      <w:pPr>
        <w:autoSpaceDE w:val="0"/>
        <w:autoSpaceDN w:val="0"/>
        <w:adjustRightInd w:val="0"/>
        <w:outlineLvl w:val="0"/>
      </w:pPr>
      <w:r>
        <w:rPr>
          <w:noProof/>
        </w:rPr>
        <w:pict w14:anchorId="5AE81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Praha_logo_bar" style="position:absolute;margin-left:-21.75pt;margin-top:60.7pt;width:63pt;height:63pt;z-index:251657728;visibility:visible;mso-position-vertical-relative:page">
            <v:imagedata r:id="rId7" o:title=""/>
            <w10:wrap anchory="page"/>
          </v:shape>
        </w:pict>
      </w:r>
      <w:r w:rsidR="00FE59DF">
        <w:t xml:space="preserve">                 </w:t>
      </w:r>
      <w:r w:rsidR="00FE59DF" w:rsidRPr="00D4630A">
        <w:t>HLAVNÍ MĚSTO PRAHA</w:t>
      </w:r>
    </w:p>
    <w:p w14:paraId="4262E8B8" w14:textId="77777777" w:rsidR="00FE59DF" w:rsidRPr="00D4630A" w:rsidRDefault="00FE59DF" w:rsidP="00E9170D">
      <w:pPr>
        <w:autoSpaceDE w:val="0"/>
        <w:autoSpaceDN w:val="0"/>
        <w:adjustRightInd w:val="0"/>
        <w:outlineLvl w:val="0"/>
      </w:pPr>
      <w:r w:rsidRPr="00D4630A">
        <w:t xml:space="preserve">              </w:t>
      </w:r>
      <w:r>
        <w:t xml:space="preserve">   </w:t>
      </w:r>
      <w:r w:rsidRPr="00D4630A">
        <w:t>MAGISTRÁT HLAVNÍHO MĚSTA PRAHY</w:t>
      </w:r>
    </w:p>
    <w:p w14:paraId="6786B25C" w14:textId="77777777" w:rsidR="00FE59DF" w:rsidRPr="00D4630A" w:rsidRDefault="00FE59DF" w:rsidP="00F30ADE">
      <w:pPr>
        <w:tabs>
          <w:tab w:val="left" w:pos="1035"/>
        </w:tabs>
      </w:pPr>
      <w:r w:rsidRPr="00D4630A">
        <w:t xml:space="preserve">              </w:t>
      </w:r>
      <w:r>
        <w:t xml:space="preserve">   </w:t>
      </w:r>
      <w:r w:rsidRPr="00D4630A">
        <w:t>Odbor památkové péče</w:t>
      </w:r>
    </w:p>
    <w:p w14:paraId="35755342" w14:textId="77777777" w:rsidR="00FE59DF" w:rsidRDefault="00FE59DF" w:rsidP="00713B35">
      <w:pPr>
        <w:rPr>
          <w:b/>
          <w:sz w:val="40"/>
          <w:szCs w:val="40"/>
        </w:rPr>
      </w:pPr>
    </w:p>
    <w:p w14:paraId="5E5DB8E0" w14:textId="230816B9" w:rsidR="007B3749" w:rsidRPr="007A78F0" w:rsidRDefault="00B90197" w:rsidP="00B52AE5">
      <w:pPr>
        <w:outlineLvl w:val="0"/>
        <w:rPr>
          <w:b/>
          <w:sz w:val="32"/>
          <w:szCs w:val="32"/>
        </w:rPr>
      </w:pPr>
      <w:r w:rsidRPr="007A78F0">
        <w:rPr>
          <w:b/>
          <w:sz w:val="32"/>
          <w:szCs w:val="32"/>
        </w:rPr>
        <w:t>Návod na z</w:t>
      </w:r>
      <w:r w:rsidR="007B3749" w:rsidRPr="007A78F0">
        <w:rPr>
          <w:b/>
          <w:sz w:val="32"/>
          <w:szCs w:val="32"/>
        </w:rPr>
        <w:t xml:space="preserve">pracování </w:t>
      </w:r>
      <w:r w:rsidRPr="007A78F0">
        <w:rPr>
          <w:b/>
          <w:sz w:val="32"/>
          <w:szCs w:val="32"/>
        </w:rPr>
        <w:t>Cenové kalkulace</w:t>
      </w:r>
      <w:r w:rsidR="007B3749" w:rsidRPr="007A78F0">
        <w:rPr>
          <w:b/>
          <w:sz w:val="32"/>
          <w:szCs w:val="32"/>
        </w:rPr>
        <w:t xml:space="preserve"> pro</w:t>
      </w:r>
    </w:p>
    <w:p w14:paraId="5AECDC09" w14:textId="77777777" w:rsidR="00B90197" w:rsidRPr="007A78F0" w:rsidRDefault="00FE59DF" w:rsidP="00B52AE5">
      <w:pPr>
        <w:outlineLvl w:val="0"/>
        <w:rPr>
          <w:b/>
          <w:sz w:val="32"/>
          <w:szCs w:val="32"/>
        </w:rPr>
      </w:pPr>
      <w:r w:rsidRPr="007A78F0">
        <w:rPr>
          <w:b/>
          <w:sz w:val="32"/>
          <w:szCs w:val="32"/>
        </w:rPr>
        <w:t xml:space="preserve">ŽÁDOST O </w:t>
      </w:r>
      <w:r w:rsidR="002E181C" w:rsidRPr="007A78F0">
        <w:rPr>
          <w:b/>
          <w:sz w:val="32"/>
          <w:szCs w:val="32"/>
        </w:rPr>
        <w:t>DOTACI</w:t>
      </w:r>
      <w:r w:rsidRPr="007A78F0">
        <w:rPr>
          <w:b/>
          <w:sz w:val="32"/>
          <w:szCs w:val="32"/>
        </w:rPr>
        <w:t xml:space="preserve"> HL. M. PRAHY</w:t>
      </w:r>
      <w:r w:rsidR="007B3749" w:rsidRPr="007A78F0">
        <w:rPr>
          <w:b/>
          <w:sz w:val="32"/>
          <w:szCs w:val="32"/>
        </w:rPr>
        <w:t xml:space="preserve"> </w:t>
      </w:r>
    </w:p>
    <w:p w14:paraId="1B5484CA" w14:textId="6C8FB15D" w:rsidR="00FE59DF" w:rsidRPr="007A78F0" w:rsidRDefault="00B90197" w:rsidP="00B52AE5">
      <w:pPr>
        <w:outlineLvl w:val="0"/>
        <w:rPr>
          <w:b/>
          <w:sz w:val="32"/>
          <w:szCs w:val="32"/>
        </w:rPr>
      </w:pPr>
      <w:r w:rsidRPr="007A78F0">
        <w:rPr>
          <w:b/>
          <w:sz w:val="32"/>
          <w:szCs w:val="32"/>
        </w:rPr>
        <w:t>pro označování provozoven na území Pražské památkové rezervace</w:t>
      </w:r>
      <w:r w:rsidR="00FE59DF" w:rsidRPr="007A78F0">
        <w:rPr>
          <w:b/>
          <w:sz w:val="32"/>
          <w:szCs w:val="32"/>
        </w:rPr>
        <w:t xml:space="preserve"> </w:t>
      </w:r>
    </w:p>
    <w:p w14:paraId="4A444E20" w14:textId="77777777" w:rsidR="007A78F0" w:rsidRDefault="007A78F0" w:rsidP="007B3749">
      <w:pPr>
        <w:spacing w:line="276" w:lineRule="auto"/>
        <w:jc w:val="both"/>
        <w:rPr>
          <w:bCs/>
          <w:sz w:val="22"/>
          <w:szCs w:val="22"/>
        </w:rPr>
      </w:pPr>
    </w:p>
    <w:p w14:paraId="7CC226F9" w14:textId="77777777" w:rsidR="00014EDF" w:rsidRPr="00B52AE5" w:rsidRDefault="00014EDF" w:rsidP="007B3749">
      <w:pPr>
        <w:spacing w:line="276" w:lineRule="auto"/>
        <w:jc w:val="both"/>
        <w:rPr>
          <w:b/>
          <w:bCs/>
          <w:sz w:val="22"/>
          <w:szCs w:val="22"/>
        </w:rPr>
      </w:pPr>
      <w:r w:rsidRPr="00B52AE5">
        <w:rPr>
          <w:b/>
          <w:bCs/>
          <w:sz w:val="22"/>
          <w:szCs w:val="22"/>
        </w:rPr>
        <w:t>Čl. K, odst. 3 Programu:</w:t>
      </w:r>
    </w:p>
    <w:p w14:paraId="774DC079" w14:textId="77777777" w:rsidR="00B52AE5" w:rsidRPr="002E6316" w:rsidRDefault="00B52AE5" w:rsidP="00B52AE5">
      <w:pPr>
        <w:spacing w:after="120" w:line="276" w:lineRule="auto"/>
        <w:jc w:val="both"/>
        <w:rPr>
          <w:bCs/>
          <w:sz w:val="22"/>
          <w:szCs w:val="22"/>
        </w:rPr>
      </w:pPr>
      <w:bookmarkStart w:id="0" w:name="_GoBack"/>
      <w:bookmarkEnd w:id="0"/>
      <w:r w:rsidRPr="002E6316">
        <w:rPr>
          <w:bCs/>
          <w:sz w:val="22"/>
          <w:szCs w:val="22"/>
        </w:rPr>
        <w:t xml:space="preserve">Cenové kalkulace vedené v cenách roku 2022, případně roku 2021, doložené k Žádosti, budou zpracovány pro každý typ označení provozovny zvlášť. Celkové náklady každého typu označení provozovny budou členěny na náklady, týkající se: </w:t>
      </w:r>
    </w:p>
    <w:p w14:paraId="7CDDE740" w14:textId="77777777" w:rsidR="00B52AE5" w:rsidRPr="002E6316" w:rsidRDefault="00B52AE5" w:rsidP="00B52AE5">
      <w:pPr>
        <w:numPr>
          <w:ilvl w:val="0"/>
          <w:numId w:val="6"/>
        </w:numPr>
        <w:spacing w:after="120" w:line="276" w:lineRule="auto"/>
        <w:jc w:val="both"/>
        <w:rPr>
          <w:iCs/>
          <w:sz w:val="22"/>
          <w:szCs w:val="22"/>
        </w:rPr>
      </w:pPr>
      <w:r w:rsidRPr="00B52AE5">
        <w:rPr>
          <w:b/>
          <w:iCs/>
          <w:sz w:val="22"/>
          <w:szCs w:val="22"/>
        </w:rPr>
        <w:t>Grafického návrhu</w:t>
      </w:r>
      <w:r w:rsidRPr="002E6316">
        <w:rPr>
          <w:iCs/>
          <w:sz w:val="22"/>
          <w:szCs w:val="22"/>
        </w:rPr>
        <w:t xml:space="preserve"> – také Dokumentace návrhu (vizualizace v kontextu s fasádou a technická zpráva s popisem materiálu, umístění a způsobu ukotvení do fasády) bude zpracována v souladu se závazným stanoviskem Odboru MHMP, bude obsahovat rozměry, materiál, způsob uchycení, případně může být doložen jako nabídka dodavatele. Celkové náklady za grafický návrh budou předloženy ve formě jednoduché cenové kalkulace, převedené do tabulkového procesoru excel (xls, xlsx).</w:t>
      </w:r>
    </w:p>
    <w:p w14:paraId="67FD87D8" w14:textId="77777777" w:rsidR="00B52AE5" w:rsidRPr="002E6316" w:rsidRDefault="00B52AE5" w:rsidP="00B52AE5">
      <w:pPr>
        <w:numPr>
          <w:ilvl w:val="0"/>
          <w:numId w:val="6"/>
        </w:numPr>
        <w:spacing w:after="120" w:line="276" w:lineRule="auto"/>
        <w:jc w:val="both"/>
        <w:rPr>
          <w:iCs/>
          <w:sz w:val="22"/>
          <w:szCs w:val="22"/>
        </w:rPr>
      </w:pPr>
      <w:r w:rsidRPr="00B52AE5">
        <w:rPr>
          <w:b/>
          <w:bCs/>
          <w:sz w:val="22"/>
          <w:szCs w:val="22"/>
        </w:rPr>
        <w:t>Zhotovení (výroba) označení provozovny</w:t>
      </w:r>
      <w:r w:rsidRPr="002E6316">
        <w:rPr>
          <w:bCs/>
          <w:sz w:val="22"/>
          <w:szCs w:val="22"/>
        </w:rPr>
        <w:t xml:space="preserve"> – </w:t>
      </w:r>
      <w:r w:rsidRPr="002E6316">
        <w:rPr>
          <w:iCs/>
          <w:sz w:val="22"/>
          <w:szCs w:val="22"/>
        </w:rPr>
        <w:t>bude předložena Cenová kalkulace (výrobní kalkulace), která bude obsahovat rozpis položek</w:t>
      </w:r>
      <w:r w:rsidRPr="002E6316">
        <w:rPr>
          <w:bCs/>
          <w:sz w:val="22"/>
          <w:szCs w:val="22"/>
        </w:rPr>
        <w:t xml:space="preserve"> prací souvisejících se zhotovením označení provozovny. Práce budou v </w:t>
      </w:r>
      <w:r w:rsidRPr="002E6316">
        <w:rPr>
          <w:iCs/>
          <w:sz w:val="22"/>
          <w:szCs w:val="22"/>
        </w:rPr>
        <w:t>souladu se závazným stanoviskem Odboru MHMP. Celkové náklady budou předloženy ve formě cenové (výrobní) kalkulace, převedené do tabulkového procesoru excel (xls, xlsx), která bude</w:t>
      </w:r>
      <w:r w:rsidRPr="002E6316">
        <w:rPr>
          <w:bCs/>
          <w:sz w:val="22"/>
          <w:szCs w:val="22"/>
        </w:rPr>
        <w:t xml:space="preserve"> mít strukturu položek podle popisu dílčích prací v uvedených dokumentech (např. dle technické zprávy grafického návrhu) a obsahovat rozměrové parametry podle jednotlivých zákroků.</w:t>
      </w:r>
    </w:p>
    <w:p w14:paraId="04516494" w14:textId="77777777" w:rsidR="00B52AE5" w:rsidRPr="002E6316" w:rsidRDefault="00B52AE5" w:rsidP="00B52AE5">
      <w:pPr>
        <w:numPr>
          <w:ilvl w:val="0"/>
          <w:numId w:val="6"/>
        </w:numPr>
        <w:spacing w:after="120" w:line="276" w:lineRule="auto"/>
        <w:jc w:val="both"/>
        <w:rPr>
          <w:iCs/>
          <w:sz w:val="22"/>
          <w:szCs w:val="22"/>
        </w:rPr>
      </w:pPr>
      <w:r w:rsidRPr="00B52AE5">
        <w:rPr>
          <w:b/>
          <w:bCs/>
          <w:sz w:val="22"/>
          <w:szCs w:val="22"/>
        </w:rPr>
        <w:t>Instalace označení provozovny</w:t>
      </w:r>
      <w:r w:rsidRPr="002E6316">
        <w:rPr>
          <w:bCs/>
          <w:sz w:val="22"/>
          <w:szCs w:val="22"/>
        </w:rPr>
        <w:t xml:space="preserve"> – </w:t>
      </w:r>
      <w:r w:rsidRPr="002E6316">
        <w:rPr>
          <w:iCs/>
          <w:sz w:val="22"/>
          <w:szCs w:val="22"/>
        </w:rPr>
        <w:t>bude předložena Cenová kalkulace, která bude obsahovat rozpis položek</w:t>
      </w:r>
      <w:r w:rsidRPr="002E6316">
        <w:rPr>
          <w:bCs/>
          <w:sz w:val="22"/>
          <w:szCs w:val="22"/>
        </w:rPr>
        <w:t xml:space="preserve"> prací souvisejících s instalací označení provozovny. Práce budou v </w:t>
      </w:r>
      <w:r w:rsidRPr="002E6316">
        <w:rPr>
          <w:iCs/>
          <w:sz w:val="22"/>
          <w:szCs w:val="22"/>
        </w:rPr>
        <w:t>souladu se závazným stanoviskem Odboru MHMP. Celkové náklady budou předloženy ve formě cenové kalkulace, převedené do tabulkového procesoru excel (xls, xlsx), která bude</w:t>
      </w:r>
      <w:r w:rsidRPr="002E6316">
        <w:rPr>
          <w:bCs/>
          <w:sz w:val="22"/>
          <w:szCs w:val="22"/>
        </w:rPr>
        <w:t xml:space="preserve"> mít strukturu položek podle popisu dílčích prací v uvedených dokumentech (např. dle technické zprávy grafického návrhu) podle jednotlivých zákroků.</w:t>
      </w:r>
    </w:p>
    <w:p w14:paraId="418C45F3" w14:textId="77777777" w:rsidR="00B52AE5" w:rsidRPr="002E6316" w:rsidRDefault="00B52AE5" w:rsidP="00B52AE5">
      <w:pPr>
        <w:spacing w:after="120" w:line="276" w:lineRule="auto"/>
        <w:ind w:left="284"/>
        <w:jc w:val="both"/>
        <w:rPr>
          <w:sz w:val="22"/>
          <w:szCs w:val="22"/>
        </w:rPr>
      </w:pPr>
      <w:r w:rsidRPr="002E6316">
        <w:rPr>
          <w:sz w:val="22"/>
          <w:szCs w:val="22"/>
        </w:rPr>
        <w:t>Ke každému typu označení provozovny bude doložena samostatná Cenová kalkulace celkových nákladů, která bude obsahovat položky pro grafický návrh, zhotovení (výrobu) a instalaci označení provozovny, včetně souhrnu celkových nákladů všech tří částí cenové kalkulace. Případně lze doložit samostatně tři cenové kalkulace pro a) grafický návrh, b) zhotovení, c) instalaci).</w:t>
      </w:r>
    </w:p>
    <w:p w14:paraId="3D64605B" w14:textId="77777777" w:rsidR="00B52AE5" w:rsidRPr="002E6316" w:rsidRDefault="00B52AE5" w:rsidP="00B52AE5">
      <w:pPr>
        <w:spacing w:after="120" w:line="276" w:lineRule="auto"/>
        <w:ind w:left="284"/>
        <w:jc w:val="both"/>
        <w:rPr>
          <w:sz w:val="22"/>
          <w:szCs w:val="22"/>
        </w:rPr>
      </w:pPr>
      <w:r w:rsidRPr="00B52AE5">
        <w:rPr>
          <w:sz w:val="22"/>
          <w:szCs w:val="22"/>
          <w:u w:val="single"/>
        </w:rPr>
        <w:t>Předložené cenové kalkulace musí souhlasit se skutečně proplacenými náklady na provedené dílo</w:t>
      </w:r>
      <w:r w:rsidRPr="002E6316">
        <w:rPr>
          <w:sz w:val="22"/>
          <w:szCs w:val="22"/>
        </w:rPr>
        <w:t xml:space="preserve"> (viz Žádost o dotaci, Doklady k žádosti o dotaci, bod 4 a bod 10).</w:t>
      </w:r>
    </w:p>
    <w:p w14:paraId="2E6EE952" w14:textId="38938C06" w:rsidR="00B52AE5" w:rsidRDefault="00B52AE5" w:rsidP="00B52AE5">
      <w:pPr>
        <w:spacing w:line="276" w:lineRule="auto"/>
        <w:jc w:val="both"/>
        <w:rPr>
          <w:sz w:val="22"/>
          <w:szCs w:val="22"/>
        </w:rPr>
      </w:pPr>
      <w:r w:rsidRPr="002E6316">
        <w:rPr>
          <w:sz w:val="22"/>
          <w:szCs w:val="22"/>
        </w:rPr>
        <w:t>Ž</w:t>
      </w:r>
      <w:r>
        <w:rPr>
          <w:sz w:val="22"/>
          <w:szCs w:val="22"/>
        </w:rPr>
        <w:t>adatel k Ž</w:t>
      </w:r>
      <w:r w:rsidRPr="002E6316">
        <w:rPr>
          <w:sz w:val="22"/>
          <w:szCs w:val="22"/>
        </w:rPr>
        <w:t xml:space="preserve">ádosti o dotaci dokládá </w:t>
      </w:r>
      <w:r w:rsidRPr="00B52AE5">
        <w:rPr>
          <w:sz w:val="22"/>
          <w:szCs w:val="22"/>
          <w:u w:val="single"/>
        </w:rPr>
        <w:t>dokumenty o realizaci díla</w:t>
      </w:r>
      <w:r w:rsidRPr="002E6316">
        <w:rPr>
          <w:sz w:val="22"/>
          <w:szCs w:val="22"/>
        </w:rPr>
        <w:t>, tzn kopie objednávek nebo smluv o dílo, kopie účetních dokladů (faktur) a kopie dokladů o úhradě celkových nákladů. Přičemž objednávka nebo smlouva o dílo musí obsahovat povinné náležitosti, stanovené zákonem č. 89/2012 Sb. občanský zákoní</w:t>
      </w:r>
      <w:r>
        <w:rPr>
          <w:sz w:val="22"/>
          <w:szCs w:val="22"/>
        </w:rPr>
        <w:t xml:space="preserve">k ve znění pozdějších předpisů </w:t>
      </w:r>
    </w:p>
    <w:p w14:paraId="3FC1065D" w14:textId="77777777" w:rsidR="00B52AE5" w:rsidRDefault="00B52AE5" w:rsidP="00B52AE5">
      <w:pPr>
        <w:numPr>
          <w:ilvl w:val="0"/>
          <w:numId w:val="10"/>
        </w:numPr>
        <w:spacing w:line="276" w:lineRule="auto"/>
        <w:jc w:val="both"/>
        <w:rPr>
          <w:sz w:val="22"/>
          <w:szCs w:val="22"/>
        </w:rPr>
      </w:pPr>
      <w:r>
        <w:rPr>
          <w:sz w:val="22"/>
          <w:szCs w:val="22"/>
        </w:rPr>
        <w:t>Ú</w:t>
      </w:r>
      <w:r w:rsidRPr="002E6316">
        <w:rPr>
          <w:sz w:val="22"/>
          <w:szCs w:val="22"/>
        </w:rPr>
        <w:t xml:space="preserve">daje o odběrateli a dodavateli, </w:t>
      </w:r>
    </w:p>
    <w:p w14:paraId="319ED456" w14:textId="6B1DFD17" w:rsidR="00B52AE5" w:rsidRDefault="00B52AE5" w:rsidP="00B52AE5">
      <w:pPr>
        <w:numPr>
          <w:ilvl w:val="0"/>
          <w:numId w:val="10"/>
        </w:numPr>
        <w:spacing w:line="276" w:lineRule="auto"/>
        <w:jc w:val="both"/>
        <w:rPr>
          <w:sz w:val="22"/>
          <w:szCs w:val="22"/>
        </w:rPr>
      </w:pPr>
      <w:r w:rsidRPr="002E6316">
        <w:rPr>
          <w:sz w:val="22"/>
          <w:szCs w:val="22"/>
        </w:rPr>
        <w:t xml:space="preserve">Předmět díla  (výroba a instalace reklamního zařízení), </w:t>
      </w:r>
    </w:p>
    <w:p w14:paraId="28AD5FF1" w14:textId="77777777" w:rsidR="00B52AE5" w:rsidRDefault="00B52AE5" w:rsidP="00B52AE5">
      <w:pPr>
        <w:numPr>
          <w:ilvl w:val="0"/>
          <w:numId w:val="10"/>
        </w:numPr>
        <w:spacing w:line="276" w:lineRule="auto"/>
        <w:jc w:val="both"/>
        <w:rPr>
          <w:sz w:val="22"/>
          <w:szCs w:val="22"/>
        </w:rPr>
      </w:pPr>
      <w:r w:rsidRPr="002E6316">
        <w:rPr>
          <w:sz w:val="22"/>
          <w:szCs w:val="22"/>
        </w:rPr>
        <w:lastRenderedPageBreak/>
        <w:t xml:space="preserve">Místo, kde bude zařízení umístěno, </w:t>
      </w:r>
    </w:p>
    <w:p w14:paraId="0ED836C4" w14:textId="77777777" w:rsidR="00B52AE5" w:rsidRDefault="00B52AE5" w:rsidP="00B52AE5">
      <w:pPr>
        <w:numPr>
          <w:ilvl w:val="0"/>
          <w:numId w:val="10"/>
        </w:numPr>
        <w:spacing w:line="276" w:lineRule="auto"/>
        <w:jc w:val="both"/>
        <w:rPr>
          <w:sz w:val="22"/>
          <w:szCs w:val="22"/>
        </w:rPr>
      </w:pPr>
      <w:r w:rsidRPr="002E6316">
        <w:rPr>
          <w:sz w:val="22"/>
          <w:szCs w:val="22"/>
        </w:rPr>
        <w:t xml:space="preserve">Cena bez DPH a cena s DPH (pokud je dodavatel plátcem DPH), </w:t>
      </w:r>
    </w:p>
    <w:p w14:paraId="49209BDE" w14:textId="77777777" w:rsidR="00B52AE5" w:rsidRDefault="00B52AE5" w:rsidP="00B52AE5">
      <w:pPr>
        <w:numPr>
          <w:ilvl w:val="0"/>
          <w:numId w:val="10"/>
        </w:numPr>
        <w:spacing w:line="276" w:lineRule="auto"/>
        <w:jc w:val="both"/>
        <w:rPr>
          <w:sz w:val="22"/>
          <w:szCs w:val="22"/>
        </w:rPr>
      </w:pPr>
      <w:r w:rsidRPr="002E6316">
        <w:rPr>
          <w:sz w:val="22"/>
          <w:szCs w:val="22"/>
        </w:rPr>
        <w:t xml:space="preserve">Termín plnění, </w:t>
      </w:r>
    </w:p>
    <w:p w14:paraId="4ED15E2C" w14:textId="0BD620D5" w:rsidR="00B52AE5" w:rsidRPr="002E6316" w:rsidRDefault="00B52AE5" w:rsidP="00B52AE5">
      <w:pPr>
        <w:numPr>
          <w:ilvl w:val="0"/>
          <w:numId w:val="10"/>
        </w:numPr>
        <w:spacing w:line="276" w:lineRule="auto"/>
        <w:jc w:val="both"/>
        <w:rPr>
          <w:sz w:val="22"/>
          <w:szCs w:val="22"/>
        </w:rPr>
      </w:pPr>
      <w:r w:rsidRPr="002E6316">
        <w:rPr>
          <w:sz w:val="22"/>
          <w:szCs w:val="22"/>
        </w:rPr>
        <w:t>odsouhlasení předmětu objednávky či smlouvy oběma stranami</w:t>
      </w:r>
      <w:r>
        <w:rPr>
          <w:sz w:val="22"/>
          <w:szCs w:val="22"/>
        </w:rPr>
        <w:t>, apod</w:t>
      </w:r>
      <w:r w:rsidRPr="002E6316">
        <w:rPr>
          <w:sz w:val="22"/>
          <w:szCs w:val="22"/>
        </w:rPr>
        <w:t>.</w:t>
      </w:r>
    </w:p>
    <w:p w14:paraId="78835D5A" w14:textId="77777777" w:rsidR="00B52AE5" w:rsidRDefault="00B52AE5" w:rsidP="00B52AE5">
      <w:pPr>
        <w:spacing w:after="120" w:line="276" w:lineRule="auto"/>
        <w:ind w:left="284"/>
        <w:jc w:val="both"/>
        <w:rPr>
          <w:b/>
          <w:bCs/>
          <w:sz w:val="22"/>
          <w:szCs w:val="22"/>
        </w:rPr>
      </w:pPr>
    </w:p>
    <w:p w14:paraId="51169307" w14:textId="77777777" w:rsidR="00B52AE5" w:rsidRPr="002E6316" w:rsidRDefault="00B52AE5" w:rsidP="00B52AE5">
      <w:pPr>
        <w:spacing w:after="120" w:line="276" w:lineRule="auto"/>
        <w:ind w:left="284"/>
        <w:jc w:val="both"/>
        <w:rPr>
          <w:bCs/>
          <w:sz w:val="22"/>
          <w:szCs w:val="22"/>
        </w:rPr>
      </w:pPr>
      <w:r w:rsidRPr="002E6316">
        <w:rPr>
          <w:b/>
          <w:bCs/>
          <w:sz w:val="22"/>
          <w:szCs w:val="22"/>
        </w:rPr>
        <w:t>Částky uvedené na cenových kalkulacích u jednotlivých typů označení, musejí být shodné s částkami uvedenými v Žádosti.</w:t>
      </w:r>
    </w:p>
    <w:p w14:paraId="23AA64C1" w14:textId="77777777" w:rsidR="00FE59DF" w:rsidRPr="002E181C" w:rsidRDefault="00FE59DF" w:rsidP="00B52AE5">
      <w:pPr>
        <w:spacing w:after="120" w:line="276" w:lineRule="auto"/>
        <w:jc w:val="both"/>
        <w:rPr>
          <w:color w:val="FF0000"/>
        </w:rPr>
      </w:pPr>
    </w:p>
    <w:sectPr w:rsidR="00FE59DF" w:rsidRPr="002E181C" w:rsidSect="00AE75D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DF3A2" w14:textId="77777777" w:rsidR="004736ED" w:rsidRDefault="004736ED" w:rsidP="000D581C">
      <w:r>
        <w:separator/>
      </w:r>
    </w:p>
  </w:endnote>
  <w:endnote w:type="continuationSeparator" w:id="0">
    <w:p w14:paraId="61A53F68" w14:textId="77777777" w:rsidR="004736ED" w:rsidRDefault="004736ED" w:rsidP="000D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E2BB0" w14:textId="77777777" w:rsidR="004736ED" w:rsidRDefault="004736ED" w:rsidP="000D581C">
      <w:r>
        <w:separator/>
      </w:r>
    </w:p>
  </w:footnote>
  <w:footnote w:type="continuationSeparator" w:id="0">
    <w:p w14:paraId="1B98064C" w14:textId="77777777" w:rsidR="004736ED" w:rsidRDefault="004736ED" w:rsidP="000D5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CD1DB" w14:textId="77777777" w:rsidR="00FE59DF" w:rsidRDefault="004736ED">
    <w:pPr>
      <w:pStyle w:val="Zhlav"/>
      <w:jc w:val="center"/>
    </w:pPr>
    <w:r>
      <w:fldChar w:fldCharType="begin"/>
    </w:r>
    <w:r>
      <w:instrText>PAGE   \* MERGEFORMAT</w:instrText>
    </w:r>
    <w:r>
      <w:fldChar w:fldCharType="separate"/>
    </w:r>
    <w:r w:rsidR="00B52AE5">
      <w:rPr>
        <w:noProof/>
      </w:rPr>
      <w:t>1</w:t>
    </w:r>
    <w:r>
      <w:rPr>
        <w:noProof/>
      </w:rPr>
      <w:fldChar w:fldCharType="end"/>
    </w:r>
  </w:p>
  <w:p w14:paraId="48FBABCE" w14:textId="77777777" w:rsidR="00FE59DF" w:rsidRDefault="00FE59D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10026"/>
    <w:multiLevelType w:val="hybridMultilevel"/>
    <w:tmpl w:val="1AF21214"/>
    <w:lvl w:ilvl="0" w:tplc="FFCE0D68">
      <w:start w:val="1"/>
      <w:numFmt w:val="lowerLetter"/>
      <w:lvlText w:val="%1)"/>
      <w:lvlJc w:val="left"/>
      <w:pPr>
        <w:tabs>
          <w:tab w:val="num" w:pos="360"/>
        </w:tabs>
        <w:ind w:left="360" w:hanging="360"/>
      </w:pPr>
      <w:rPr>
        <w:rFonts w:ascii="Times New Roman" w:eastAsia="Times New Roman" w:hAnsi="Times New Roman" w:cs="Times New Roman"/>
        <w:b w:val="0"/>
        <w:strike w:val="0"/>
        <w:dstrike w:val="0"/>
        <w:u w:val="none"/>
        <w:effect w:val="none"/>
      </w:rPr>
    </w:lvl>
    <w:lvl w:ilvl="1" w:tplc="9374319E">
      <w:start w:val="1"/>
      <w:numFmt w:val="none"/>
      <w:lvlText w:val="a)"/>
      <w:lvlJc w:val="left"/>
      <w:pPr>
        <w:tabs>
          <w:tab w:val="num" w:pos="1260"/>
        </w:tabs>
        <w:ind w:left="1260" w:hanging="360"/>
      </w:pPr>
    </w:lvl>
    <w:lvl w:ilvl="2" w:tplc="752478F8">
      <w:start w:val="1"/>
      <w:numFmt w:val="none"/>
      <w:lvlText w:val="b)"/>
      <w:lvlJc w:val="left"/>
      <w:pPr>
        <w:tabs>
          <w:tab w:val="num" w:pos="2160"/>
        </w:tabs>
        <w:ind w:left="2160" w:hanging="360"/>
      </w:pPr>
    </w:lvl>
    <w:lvl w:ilvl="3" w:tplc="93CEBC9A">
      <w:start w:val="1"/>
      <w:numFmt w:val="decimal"/>
      <w:lvlText w:val="%4."/>
      <w:lvlJc w:val="left"/>
      <w:pPr>
        <w:tabs>
          <w:tab w:val="num" w:pos="2700"/>
        </w:tabs>
        <w:ind w:left="2700" w:hanging="360"/>
      </w:pPr>
      <w:rPr>
        <w:b/>
      </w:rPr>
    </w:lvl>
    <w:lvl w:ilvl="4" w:tplc="04050019">
      <w:start w:val="1"/>
      <w:numFmt w:val="lowerLetter"/>
      <w:lvlText w:val="%5."/>
      <w:lvlJc w:val="left"/>
      <w:pPr>
        <w:tabs>
          <w:tab w:val="num" w:pos="3420"/>
        </w:tabs>
        <w:ind w:left="3420" w:hanging="360"/>
      </w:pPr>
    </w:lvl>
    <w:lvl w:ilvl="5" w:tplc="0405001B">
      <w:start w:val="1"/>
      <w:numFmt w:val="lowerRoman"/>
      <w:lvlText w:val="%6."/>
      <w:lvlJc w:val="right"/>
      <w:pPr>
        <w:tabs>
          <w:tab w:val="num" w:pos="4140"/>
        </w:tabs>
        <w:ind w:left="4140" w:hanging="180"/>
      </w:pPr>
    </w:lvl>
    <w:lvl w:ilvl="6" w:tplc="0405000F">
      <w:start w:val="1"/>
      <w:numFmt w:val="decimal"/>
      <w:lvlText w:val="%7."/>
      <w:lvlJc w:val="left"/>
      <w:pPr>
        <w:tabs>
          <w:tab w:val="num" w:pos="4860"/>
        </w:tabs>
        <w:ind w:left="4860" w:hanging="360"/>
      </w:pPr>
    </w:lvl>
    <w:lvl w:ilvl="7" w:tplc="04050019">
      <w:start w:val="1"/>
      <w:numFmt w:val="lowerLetter"/>
      <w:lvlText w:val="%8."/>
      <w:lvlJc w:val="left"/>
      <w:pPr>
        <w:tabs>
          <w:tab w:val="num" w:pos="5580"/>
        </w:tabs>
        <w:ind w:left="5580" w:hanging="360"/>
      </w:pPr>
    </w:lvl>
    <w:lvl w:ilvl="8" w:tplc="0405001B">
      <w:start w:val="1"/>
      <w:numFmt w:val="lowerRoman"/>
      <w:lvlText w:val="%9."/>
      <w:lvlJc w:val="right"/>
      <w:pPr>
        <w:tabs>
          <w:tab w:val="num" w:pos="6300"/>
        </w:tabs>
        <w:ind w:left="6300" w:hanging="180"/>
      </w:pPr>
    </w:lvl>
  </w:abstractNum>
  <w:abstractNum w:abstractNumId="1" w15:restartNumberingAfterBreak="0">
    <w:nsid w:val="0E173B08"/>
    <w:multiLevelType w:val="hybridMultilevel"/>
    <w:tmpl w:val="D2386574"/>
    <w:lvl w:ilvl="0" w:tplc="AE22B968">
      <w:start w:val="2"/>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C411E68"/>
    <w:multiLevelType w:val="hybridMultilevel"/>
    <w:tmpl w:val="A152799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27D4B9C"/>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037D62"/>
    <w:multiLevelType w:val="hybridMultilevel"/>
    <w:tmpl w:val="04EAF44E"/>
    <w:lvl w:ilvl="0" w:tplc="0405000F">
      <w:start w:val="1"/>
      <w:numFmt w:val="decimal"/>
      <w:lvlText w:val="%1."/>
      <w:lvlJc w:val="left"/>
      <w:pPr>
        <w:tabs>
          <w:tab w:val="num" w:pos="720"/>
        </w:tabs>
        <w:ind w:left="720" w:hanging="360"/>
      </w:pPr>
      <w:rPr>
        <w:rFonts w:cs="Times New Roman"/>
      </w:rPr>
    </w:lvl>
    <w:lvl w:ilvl="1" w:tplc="3E3AB506">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E964C2"/>
    <w:multiLevelType w:val="hybridMultilevel"/>
    <w:tmpl w:val="D42404F6"/>
    <w:lvl w:ilvl="0" w:tplc="8C1EDD0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4C7CFD"/>
    <w:multiLevelType w:val="hybridMultilevel"/>
    <w:tmpl w:val="7D72F434"/>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7" w15:restartNumberingAfterBreak="0">
    <w:nsid w:val="67C371E5"/>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7455B3A"/>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B35"/>
    <w:rsid w:val="00014EDF"/>
    <w:rsid w:val="00047140"/>
    <w:rsid w:val="000716CA"/>
    <w:rsid w:val="00090DA6"/>
    <w:rsid w:val="000D581C"/>
    <w:rsid w:val="00131533"/>
    <w:rsid w:val="002E181C"/>
    <w:rsid w:val="004736ED"/>
    <w:rsid w:val="004B00E4"/>
    <w:rsid w:val="005A1D48"/>
    <w:rsid w:val="005D2885"/>
    <w:rsid w:val="00603927"/>
    <w:rsid w:val="00713B35"/>
    <w:rsid w:val="007A1EAA"/>
    <w:rsid w:val="007A78F0"/>
    <w:rsid w:val="007B3749"/>
    <w:rsid w:val="00895A87"/>
    <w:rsid w:val="009507E2"/>
    <w:rsid w:val="009B295D"/>
    <w:rsid w:val="00A3460C"/>
    <w:rsid w:val="00AC7287"/>
    <w:rsid w:val="00AD177D"/>
    <w:rsid w:val="00AE75DC"/>
    <w:rsid w:val="00B10D11"/>
    <w:rsid w:val="00B344E5"/>
    <w:rsid w:val="00B52AE5"/>
    <w:rsid w:val="00B65C7C"/>
    <w:rsid w:val="00B90197"/>
    <w:rsid w:val="00BE3E51"/>
    <w:rsid w:val="00C2283D"/>
    <w:rsid w:val="00D4630A"/>
    <w:rsid w:val="00DA5C7E"/>
    <w:rsid w:val="00E642FF"/>
    <w:rsid w:val="00E9170D"/>
    <w:rsid w:val="00F30ADE"/>
    <w:rsid w:val="00FE59DF"/>
    <w:rsid w:val="00FF78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86A88A"/>
  <w15:docId w15:val="{02D51ADF-6382-409E-9B52-CD5C2385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3B35"/>
    <w:rPr>
      <w:rFonts w:ascii="Times New Roman" w:eastAsia="Times New Roman" w:hAnsi="Times New Roman"/>
      <w:sz w:val="24"/>
      <w:szCs w:val="24"/>
    </w:rPr>
  </w:style>
  <w:style w:type="paragraph" w:styleId="Nadpis1">
    <w:name w:val="heading 1"/>
    <w:basedOn w:val="Normln"/>
    <w:next w:val="Normln"/>
    <w:link w:val="Nadpis1Char"/>
    <w:autoRedefine/>
    <w:uiPriority w:val="99"/>
    <w:qFormat/>
    <w:rsid w:val="005A1D48"/>
    <w:pPr>
      <w:keepNext/>
      <w:tabs>
        <w:tab w:val="num" w:pos="1134"/>
      </w:tabs>
      <w:spacing w:after="240"/>
      <w:ind w:left="1134" w:hanging="1134"/>
      <w:jc w:val="both"/>
      <w:outlineLvl w:val="0"/>
    </w:pPr>
    <w:rPr>
      <w:rFonts w:cs="Arial"/>
      <w:b/>
      <w:bCs/>
      <w:kern w:val="32"/>
      <w:sz w:val="4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A1D48"/>
    <w:rPr>
      <w:rFonts w:cs="Arial"/>
      <w:b/>
      <w:bCs/>
      <w:kern w:val="32"/>
      <w:sz w:val="32"/>
      <w:szCs w:val="32"/>
    </w:rPr>
  </w:style>
  <w:style w:type="paragraph" w:styleId="Zpat">
    <w:name w:val="footer"/>
    <w:basedOn w:val="Normln"/>
    <w:link w:val="ZpatChar"/>
    <w:uiPriority w:val="99"/>
    <w:rsid w:val="00713B35"/>
    <w:pPr>
      <w:tabs>
        <w:tab w:val="center" w:pos="4536"/>
        <w:tab w:val="right" w:pos="9072"/>
      </w:tabs>
    </w:pPr>
  </w:style>
  <w:style w:type="character" w:customStyle="1" w:styleId="ZpatChar">
    <w:name w:val="Zápatí Char"/>
    <w:link w:val="Zpat"/>
    <w:uiPriority w:val="99"/>
    <w:locked/>
    <w:rsid w:val="00713B35"/>
    <w:rPr>
      <w:rFonts w:ascii="Times New Roman" w:hAnsi="Times New Roman" w:cs="Times New Roman"/>
      <w:sz w:val="24"/>
      <w:szCs w:val="24"/>
      <w:lang w:eastAsia="cs-CZ"/>
    </w:rPr>
  </w:style>
  <w:style w:type="character" w:styleId="Hypertextovodkaz">
    <w:name w:val="Hyperlink"/>
    <w:uiPriority w:val="99"/>
    <w:rsid w:val="00713B35"/>
    <w:rPr>
      <w:rFonts w:cs="Times New Roman"/>
      <w:color w:val="0000FF"/>
      <w:u w:val="single"/>
    </w:rPr>
  </w:style>
  <w:style w:type="paragraph" w:styleId="Odstavecseseznamem">
    <w:name w:val="List Paragraph"/>
    <w:basedOn w:val="Normln"/>
    <w:uiPriority w:val="34"/>
    <w:qFormat/>
    <w:rsid w:val="00713B35"/>
    <w:pPr>
      <w:ind w:left="720"/>
      <w:contextualSpacing/>
    </w:pPr>
  </w:style>
  <w:style w:type="paragraph" w:styleId="Zhlav">
    <w:name w:val="header"/>
    <w:basedOn w:val="Normln"/>
    <w:link w:val="ZhlavChar"/>
    <w:uiPriority w:val="99"/>
    <w:rsid w:val="000D581C"/>
    <w:pPr>
      <w:tabs>
        <w:tab w:val="center" w:pos="4536"/>
        <w:tab w:val="right" w:pos="9072"/>
      </w:tabs>
    </w:pPr>
  </w:style>
  <w:style w:type="character" w:customStyle="1" w:styleId="ZhlavChar">
    <w:name w:val="Záhlaví Char"/>
    <w:link w:val="Zhlav"/>
    <w:uiPriority w:val="99"/>
    <w:locked/>
    <w:rsid w:val="000D581C"/>
    <w:rPr>
      <w:rFonts w:ascii="Times New Roman" w:hAnsi="Times New Roman" w:cs="Times New Roman"/>
      <w:sz w:val="24"/>
      <w:szCs w:val="24"/>
      <w:lang w:eastAsia="cs-CZ"/>
    </w:rPr>
  </w:style>
  <w:style w:type="paragraph" w:styleId="Rozloendokumentu">
    <w:name w:val="Document Map"/>
    <w:basedOn w:val="Normln"/>
    <w:link w:val="RozloendokumentuChar"/>
    <w:uiPriority w:val="99"/>
    <w:semiHidden/>
    <w:rsid w:val="00E9170D"/>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ascii="Times New Roman" w:hAnsi="Times New Roman" w:cs="Times New Roman"/>
      <w:sz w:val="2"/>
    </w:rPr>
  </w:style>
  <w:style w:type="character" w:styleId="Odkaznakoment">
    <w:name w:val="annotation reference"/>
    <w:uiPriority w:val="99"/>
    <w:semiHidden/>
    <w:unhideWhenUsed/>
    <w:rsid w:val="002E181C"/>
    <w:rPr>
      <w:sz w:val="16"/>
      <w:szCs w:val="16"/>
    </w:rPr>
  </w:style>
  <w:style w:type="paragraph" w:styleId="Textkomente">
    <w:name w:val="annotation text"/>
    <w:basedOn w:val="Normln"/>
    <w:link w:val="TextkomenteChar"/>
    <w:uiPriority w:val="99"/>
    <w:semiHidden/>
    <w:unhideWhenUsed/>
    <w:rsid w:val="002E181C"/>
    <w:rPr>
      <w:sz w:val="20"/>
      <w:szCs w:val="20"/>
    </w:rPr>
  </w:style>
  <w:style w:type="character" w:customStyle="1" w:styleId="TextkomenteChar">
    <w:name w:val="Text komentáře Char"/>
    <w:link w:val="Textkomente"/>
    <w:uiPriority w:val="99"/>
    <w:semiHidden/>
    <w:rsid w:val="002E181C"/>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E181C"/>
    <w:rPr>
      <w:b/>
      <w:bCs/>
    </w:rPr>
  </w:style>
  <w:style w:type="character" w:customStyle="1" w:styleId="PedmtkomenteChar">
    <w:name w:val="Předmět komentáře Char"/>
    <w:link w:val="Pedmtkomente"/>
    <w:uiPriority w:val="99"/>
    <w:semiHidden/>
    <w:rsid w:val="002E181C"/>
    <w:rPr>
      <w:rFonts w:ascii="Times New Roman" w:eastAsia="Times New Roman" w:hAnsi="Times New Roman"/>
      <w:b/>
      <w:bCs/>
      <w:sz w:val="20"/>
      <w:szCs w:val="20"/>
    </w:rPr>
  </w:style>
  <w:style w:type="paragraph" w:styleId="Textbubliny">
    <w:name w:val="Balloon Text"/>
    <w:basedOn w:val="Normln"/>
    <w:link w:val="TextbublinyChar"/>
    <w:uiPriority w:val="99"/>
    <w:semiHidden/>
    <w:unhideWhenUsed/>
    <w:rsid w:val="002E181C"/>
    <w:rPr>
      <w:rFonts w:ascii="Segoe UI" w:hAnsi="Segoe UI" w:cs="Segoe UI"/>
      <w:sz w:val="18"/>
      <w:szCs w:val="18"/>
    </w:rPr>
  </w:style>
  <w:style w:type="character" w:customStyle="1" w:styleId="TextbublinyChar">
    <w:name w:val="Text bubliny Char"/>
    <w:link w:val="Textbubliny"/>
    <w:uiPriority w:val="99"/>
    <w:semiHidden/>
    <w:rsid w:val="002E18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476</Words>
  <Characters>2809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HLAVNÍ MĚSTO PRAHA</vt:lpstr>
    </vt:vector>
  </TitlesOfParts>
  <Company>MHMP</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MĚSTO PRAHA</dc:title>
  <dc:subject/>
  <dc:creator>Kyseláková Jitka (MHMP, OPP)</dc:creator>
  <cp:keywords/>
  <dc:description/>
  <cp:lastModifiedBy>Kyseláková Jitka (MHMP, OPP)</cp:lastModifiedBy>
  <cp:revision>11</cp:revision>
  <cp:lastPrinted>2020-06-24T08:46:00Z</cp:lastPrinted>
  <dcterms:created xsi:type="dcterms:W3CDTF">2015-07-20T12:25:00Z</dcterms:created>
  <dcterms:modified xsi:type="dcterms:W3CDTF">2022-06-15T09:13:00Z</dcterms:modified>
</cp:coreProperties>
</file>