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0" w:type="dxa"/>
        <w:tblInd w:w="-3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0"/>
        <w:gridCol w:w="5423"/>
        <w:gridCol w:w="2447"/>
      </w:tblGrid>
      <w:tr w:rsidR="00306D67" w:rsidRPr="00306D67" w14:paraId="05AC27F3" w14:textId="77777777" w:rsidTr="00F4122B"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640BFDA2" w14:textId="77777777" w:rsidR="002A3F75" w:rsidRPr="00306D67" w:rsidRDefault="00B235D3" w:rsidP="00F4122B">
            <w:pPr>
              <w:pStyle w:val="Zhlav"/>
              <w:tabs>
                <w:tab w:val="left" w:pos="2057"/>
              </w:tabs>
              <w:rPr>
                <w:color w:val="000000" w:themeColor="text1"/>
              </w:rPr>
            </w:pPr>
            <w:r w:rsidRPr="00306D67">
              <w:rPr>
                <w:noProof/>
                <w:color w:val="000000" w:themeColor="text1"/>
              </w:rPr>
              <w:drawing>
                <wp:inline distT="0" distB="0" distL="0" distR="0" wp14:anchorId="567BF8EF" wp14:editId="6D09C7C2">
                  <wp:extent cx="895350" cy="895350"/>
                  <wp:effectExtent l="0" t="0" r="0" b="0"/>
                  <wp:docPr id="1" name="obrázek 1" descr="img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</w:tcPr>
          <w:p w14:paraId="3B0E16F4" w14:textId="77777777" w:rsidR="002A3F75" w:rsidRPr="003248AB" w:rsidRDefault="002A3F75" w:rsidP="00F4122B">
            <w:pPr>
              <w:pStyle w:val="Zhlav"/>
              <w:spacing w:line="680" w:lineRule="exact"/>
              <w:rPr>
                <w:color w:val="000000" w:themeColor="text1"/>
                <w:spacing w:val="20"/>
                <w:sz w:val="22"/>
                <w:szCs w:val="22"/>
              </w:rPr>
            </w:pPr>
            <w:r w:rsidRPr="003248AB">
              <w:rPr>
                <w:color w:val="000000" w:themeColor="text1"/>
                <w:spacing w:val="20"/>
                <w:sz w:val="22"/>
                <w:szCs w:val="22"/>
              </w:rPr>
              <w:t>HLAVNÍ MĚSTO PRAHA</w:t>
            </w:r>
          </w:p>
          <w:p w14:paraId="26936615" w14:textId="77777777" w:rsidR="002A3F75" w:rsidRPr="003248AB" w:rsidRDefault="002A3F75" w:rsidP="00F4122B">
            <w:pPr>
              <w:pStyle w:val="Zhlav"/>
              <w:spacing w:line="320" w:lineRule="exact"/>
              <w:rPr>
                <w:color w:val="000000" w:themeColor="text1"/>
                <w:spacing w:val="20"/>
                <w:sz w:val="22"/>
                <w:szCs w:val="22"/>
              </w:rPr>
            </w:pPr>
            <w:r w:rsidRPr="003248AB">
              <w:rPr>
                <w:color w:val="000000" w:themeColor="text1"/>
                <w:spacing w:val="20"/>
                <w:sz w:val="22"/>
                <w:szCs w:val="22"/>
              </w:rPr>
              <w:t>MAGISTRÁT HLAVNÍHO MĚSTA PRAHY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14:paraId="7FC00C7E" w14:textId="77777777" w:rsidR="002A3F75" w:rsidRPr="00306D67" w:rsidRDefault="002A3F75" w:rsidP="00137B0E">
            <w:pPr>
              <w:pStyle w:val="Zhlav"/>
              <w:rPr>
                <w:color w:val="000000" w:themeColor="text1"/>
                <w:sz w:val="20"/>
                <w:szCs w:val="20"/>
              </w:rPr>
            </w:pPr>
            <w:r w:rsidRPr="00306D67">
              <w:rPr>
                <w:b/>
                <w:bCs/>
                <w:color w:val="000000" w:themeColor="text1"/>
                <w:sz w:val="36"/>
                <w:szCs w:val="36"/>
              </w:rPr>
              <w:t>Zápis z</w:t>
            </w:r>
            <w:r w:rsidR="00137B0E" w:rsidRPr="00306D67">
              <w:rPr>
                <w:b/>
                <w:bCs/>
                <w:color w:val="000000" w:themeColor="text1"/>
                <w:sz w:val="36"/>
                <w:szCs w:val="36"/>
              </w:rPr>
              <w:t> </w:t>
            </w:r>
            <w:r w:rsidRPr="00306D67">
              <w:rPr>
                <w:b/>
                <w:bCs/>
                <w:color w:val="000000" w:themeColor="text1"/>
                <w:sz w:val="36"/>
                <w:szCs w:val="36"/>
              </w:rPr>
              <w:t>jednání</w:t>
            </w:r>
            <w:r w:rsidR="00137B0E" w:rsidRPr="00306D67">
              <w:rPr>
                <w:b/>
                <w:bCs/>
                <w:color w:val="000000" w:themeColor="text1"/>
                <w:sz w:val="36"/>
                <w:szCs w:val="36"/>
              </w:rPr>
              <w:t xml:space="preserve"> </w:t>
            </w:r>
          </w:p>
        </w:tc>
      </w:tr>
    </w:tbl>
    <w:p w14:paraId="38855797" w14:textId="77777777" w:rsidR="002A3F75" w:rsidRPr="00306D67" w:rsidRDefault="002A3F75" w:rsidP="002A3F75">
      <w:pPr>
        <w:pStyle w:val="Zhlav"/>
        <w:rPr>
          <w:color w:val="000000" w:themeColor="text1"/>
        </w:rPr>
      </w:pPr>
    </w:p>
    <w:tbl>
      <w:tblPr>
        <w:tblW w:w="8968" w:type="dxa"/>
        <w:tblInd w:w="187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9"/>
        <w:gridCol w:w="3419"/>
        <w:gridCol w:w="1170"/>
        <w:gridCol w:w="1073"/>
        <w:gridCol w:w="849"/>
        <w:gridCol w:w="1368"/>
      </w:tblGrid>
      <w:tr w:rsidR="00306D67" w:rsidRPr="00306D67" w14:paraId="21B77798" w14:textId="77777777" w:rsidTr="009971F5">
        <w:trPr>
          <w:cantSplit/>
          <w:trHeight w:hRule="exact" w:val="722"/>
        </w:trPr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7E0C2D" w14:textId="77777777" w:rsidR="002A3F75" w:rsidRPr="00306D67" w:rsidRDefault="002A3F75" w:rsidP="00F4122B">
            <w:pPr>
              <w:pStyle w:val="Zhlav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306D6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Pro</w:t>
            </w:r>
          </w:p>
        </w:tc>
        <w:tc>
          <w:tcPr>
            <w:tcW w:w="78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A60FC2" w14:textId="77777777" w:rsidR="002A3F75" w:rsidRPr="00306D67" w:rsidRDefault="00F867C9" w:rsidP="00EF2361">
            <w:pPr>
              <w:pStyle w:val="Zhlav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306D67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Komise</w:t>
            </w:r>
            <w:r w:rsidR="002A3F75" w:rsidRPr="00306D67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Rady HMP </w:t>
            </w:r>
            <w:r w:rsidR="00AD48AD" w:rsidRPr="00306D67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pro využití nákladového nádraží Žižkov</w:t>
            </w:r>
          </w:p>
        </w:tc>
      </w:tr>
      <w:tr w:rsidR="00306D67" w:rsidRPr="00306D67" w14:paraId="7FDF9AA8" w14:textId="77777777" w:rsidTr="009971F5">
        <w:trPr>
          <w:cantSplit/>
          <w:trHeight w:hRule="exact" w:val="1556"/>
        </w:trPr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3CE46" w14:textId="77777777" w:rsidR="002A3F75" w:rsidRPr="00911493" w:rsidRDefault="00091D4B" w:rsidP="00F4122B">
            <w:pPr>
              <w:pStyle w:val="Zhlav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1149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Přítomni</w:t>
            </w:r>
          </w:p>
        </w:tc>
        <w:tc>
          <w:tcPr>
            <w:tcW w:w="78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BD14EA" w14:textId="77777777" w:rsidR="003D0ADE" w:rsidRPr="00354C5F" w:rsidRDefault="00D34CC0" w:rsidP="008013CE">
            <w:pPr>
              <w:pStyle w:val="Zhlav"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354C5F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Vilém </w:t>
            </w:r>
            <w:r w:rsidR="008660A9" w:rsidRPr="00354C5F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Anzenbacher – předseda</w:t>
            </w:r>
            <w:r w:rsidR="002A3F75" w:rsidRPr="00354C5F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komise,</w:t>
            </w:r>
          </w:p>
          <w:p w14:paraId="37D84BC5" w14:textId="3EBAF02D" w:rsidR="009418DA" w:rsidRPr="00D939C9" w:rsidRDefault="003C6445" w:rsidP="00AE395C">
            <w:pPr>
              <w:pStyle w:val="Zhlav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3C6445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 xml:space="preserve">Petr Hlaváček, Leoš Anderle, </w:t>
            </w:r>
            <w:r w:rsidR="00D939C9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Anna Šídová</w:t>
            </w:r>
            <w:r w:rsidRPr="003C6445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 xml:space="preserve">, Michal </w:t>
            </w:r>
            <w:proofErr w:type="spellStart"/>
            <w:r w:rsidRPr="003C6445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Bregant</w:t>
            </w:r>
            <w:proofErr w:type="spellEnd"/>
            <w:r w:rsidRPr="003C6445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, Tomáš Mikeska, Tomáš Sladký, Tomáš Winter,</w:t>
            </w:r>
            <w:r w:rsidR="00D939C9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D939C9" w:rsidRPr="00BE2695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 xml:space="preserve">Lada Kolaříková, Tomáš Drkal, Veronika </w:t>
            </w:r>
            <w:proofErr w:type="spellStart"/>
            <w:r w:rsidR="00D939C9" w:rsidRPr="00BE2695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Bokšteflová</w:t>
            </w:r>
            <w:proofErr w:type="spellEnd"/>
            <w:r w:rsidR="00D939C9" w:rsidRPr="00BE2695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 xml:space="preserve">, Jitka </w:t>
            </w:r>
            <w:proofErr w:type="spellStart"/>
            <w:r w:rsidR="00D939C9" w:rsidRPr="00BE2695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Romanov</w:t>
            </w:r>
            <w:proofErr w:type="spellEnd"/>
            <w:r w:rsidR="00D939C9" w:rsidRPr="00BE2695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, Jaroslav Konvalinka, Lenka Vostrá</w:t>
            </w:r>
            <w:r w:rsidR="00BE2695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 xml:space="preserve">, </w:t>
            </w:r>
            <w:r w:rsidR="00BE2695" w:rsidRPr="00BE2695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 xml:space="preserve">Zdeněk </w:t>
            </w:r>
            <w:proofErr w:type="spellStart"/>
            <w:r w:rsidR="00BE2695" w:rsidRPr="00BE2695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>Völfl</w:t>
            </w:r>
            <w:proofErr w:type="spellEnd"/>
          </w:p>
        </w:tc>
      </w:tr>
      <w:tr w:rsidR="00306D67" w:rsidRPr="00306D67" w14:paraId="7ECAF10C" w14:textId="77777777" w:rsidTr="009971F5">
        <w:trPr>
          <w:cantSplit/>
          <w:trHeight w:hRule="exact" w:val="1217"/>
        </w:trPr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366927" w14:textId="77777777" w:rsidR="002A3F75" w:rsidRPr="00911493" w:rsidRDefault="00C328B9" w:rsidP="00F4122B">
            <w:pPr>
              <w:pStyle w:val="Zhlav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1149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V</w:t>
            </w:r>
            <w:r w:rsidR="002A3F75" w:rsidRPr="0091149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ěc</w:t>
            </w:r>
          </w:p>
        </w:tc>
        <w:tc>
          <w:tcPr>
            <w:tcW w:w="78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6D00F7" w14:textId="2510BE7E" w:rsidR="002A3F75" w:rsidRPr="00911493" w:rsidRDefault="002A3F75" w:rsidP="009418DA">
            <w:pPr>
              <w:pStyle w:val="Zhlav"/>
              <w:ind w:left="56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911493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Zápis z</w:t>
            </w:r>
            <w:r w:rsidR="0021145A" w:rsidRPr="00911493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95536D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12</w:t>
            </w:r>
            <w:r w:rsidR="008573B0" w:rsidRPr="00911493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.</w:t>
            </w:r>
            <w:r w:rsidRPr="00911493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 </w:t>
            </w:r>
            <w:r w:rsidR="00C328B9" w:rsidRPr="00911493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j</w:t>
            </w:r>
            <w:r w:rsidRPr="00911493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ednání</w:t>
            </w:r>
            <w:r w:rsidR="00AE41C1" w:rsidRPr="00911493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4C2FA8" w:rsidRPr="00911493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K</w:t>
            </w:r>
            <w:r w:rsidR="00D34CC0" w:rsidRPr="00911493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omise Rady HMP pro využití nákladového nádraží Žižkov</w:t>
            </w:r>
            <w:r w:rsidRPr="00911493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, které se konalo </w:t>
            </w:r>
            <w:r w:rsidR="00AE41C1" w:rsidRPr="00911493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dne</w:t>
            </w:r>
            <w:r w:rsidR="00EF2361" w:rsidRPr="00911493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95536D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20</w:t>
            </w:r>
            <w:r w:rsidR="008123BD" w:rsidRPr="00911493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.</w:t>
            </w:r>
            <w:r w:rsidR="008013CE" w:rsidRPr="00911493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95536D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10</w:t>
            </w:r>
            <w:r w:rsidR="00820B65" w:rsidRPr="00911493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.</w:t>
            </w:r>
            <w:r w:rsidR="00EB33E0" w:rsidRPr="00911493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8123BD" w:rsidRPr="00911493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202</w:t>
            </w:r>
            <w:r w:rsidR="00FC675C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1</w:t>
            </w:r>
            <w:r w:rsidR="00EF2361" w:rsidRPr="00911493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4C2FA8" w:rsidRPr="00911493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od </w:t>
            </w:r>
            <w:r w:rsidR="009418DA" w:rsidRPr="00911493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1</w:t>
            </w:r>
            <w:r w:rsidR="00AE395C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3</w:t>
            </w:r>
            <w:r w:rsidR="009418DA" w:rsidRPr="00911493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:</w:t>
            </w:r>
            <w:r w:rsidR="00F33944" w:rsidRPr="00911493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0</w:t>
            </w:r>
            <w:r w:rsidR="009418DA" w:rsidRPr="00911493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0</w:t>
            </w:r>
            <w:r w:rsidR="0095536D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95536D" w:rsidRPr="0095536D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v budově Nové radnice, zasedací místnost č. 135</w:t>
            </w:r>
            <w:r w:rsidR="009418DA" w:rsidRPr="00911493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911493" w:rsidRPr="00911493" w14:paraId="52AC8E47" w14:textId="77777777" w:rsidTr="009971F5">
        <w:trPr>
          <w:trHeight w:hRule="exact" w:val="361"/>
        </w:trPr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8E5A16" w14:textId="0E68A751" w:rsidR="002A3F75" w:rsidRPr="00911493" w:rsidRDefault="002A3F75" w:rsidP="00F4122B">
            <w:pPr>
              <w:pStyle w:val="Zhlav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1149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Zpracoval</w:t>
            </w:r>
            <w:r w:rsidR="0095536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22DA3A" w14:textId="77777777" w:rsidR="002A3F75" w:rsidRPr="00911493" w:rsidRDefault="00356D32" w:rsidP="00F4122B">
            <w:pPr>
              <w:pStyle w:val="Zhlav"/>
              <w:ind w:left="56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Amáta Vohradská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1AD3EA" w14:textId="77777777" w:rsidR="002A3F75" w:rsidRPr="00911493" w:rsidRDefault="002A3F75" w:rsidP="00F4122B">
            <w:pPr>
              <w:pStyle w:val="Zhlav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1149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Počet stran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40809E" w14:textId="346A7671" w:rsidR="002A3F75" w:rsidRPr="00911493" w:rsidRDefault="009971F5" w:rsidP="00F4122B">
            <w:pPr>
              <w:pStyle w:val="Zhlav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92E13F" w14:textId="77777777" w:rsidR="002A3F75" w:rsidRPr="00911493" w:rsidRDefault="002A3F75" w:rsidP="00F4122B">
            <w:pPr>
              <w:pStyle w:val="Zhlav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1149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Datum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D82266" w14:textId="77777777" w:rsidR="002A3F75" w:rsidRPr="00911493" w:rsidRDefault="00FC675C" w:rsidP="00397B6B">
            <w:pPr>
              <w:pStyle w:val="Zhlav"/>
              <w:ind w:left="71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2</w:t>
            </w:r>
            <w:r w:rsidR="00356D32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0</w:t>
            </w:r>
            <w:r w:rsidR="008123BD" w:rsidRPr="00911493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.</w:t>
            </w:r>
            <w:r w:rsidR="00EB33E0" w:rsidRPr="00911493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356D32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10</w:t>
            </w:r>
            <w:r w:rsidR="008123BD" w:rsidRPr="00911493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.</w:t>
            </w:r>
            <w:r w:rsidR="00EB33E0" w:rsidRPr="00911493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8123BD" w:rsidRPr="00911493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202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</w:tr>
    </w:tbl>
    <w:p w14:paraId="40DB10DC" w14:textId="77777777" w:rsidR="002A3F75" w:rsidRPr="00306D67" w:rsidRDefault="002A3F75" w:rsidP="002A3F75">
      <w:pPr>
        <w:pStyle w:val="Zhlav"/>
        <w:rPr>
          <w:rFonts w:ascii="Calibri" w:hAnsi="Calibri"/>
          <w:color w:val="31849B" w:themeColor="accent5" w:themeShade="BF"/>
          <w:sz w:val="22"/>
          <w:szCs w:val="22"/>
        </w:rPr>
      </w:pPr>
    </w:p>
    <w:p w14:paraId="2F22A44F" w14:textId="77777777" w:rsidR="00497344" w:rsidRPr="00306D67" w:rsidRDefault="00497344" w:rsidP="00397B6B">
      <w:pPr>
        <w:pStyle w:val="Zhlav"/>
        <w:jc w:val="both"/>
        <w:rPr>
          <w:rFonts w:asciiTheme="majorHAnsi" w:hAnsiTheme="majorHAnsi"/>
          <w:color w:val="31849B" w:themeColor="accent5" w:themeShade="BF"/>
        </w:rPr>
      </w:pPr>
    </w:p>
    <w:p w14:paraId="37F6060C" w14:textId="4B97A31A" w:rsidR="00966E0C" w:rsidRDefault="00497344" w:rsidP="00397B6B">
      <w:pPr>
        <w:tabs>
          <w:tab w:val="left" w:pos="1050"/>
        </w:tabs>
        <w:jc w:val="both"/>
        <w:rPr>
          <w:rFonts w:asciiTheme="majorHAnsi" w:hAnsiTheme="majorHAnsi" w:cstheme="majorHAnsi"/>
          <w:bCs/>
          <w:color w:val="000000" w:themeColor="text1"/>
          <w:sz w:val="22"/>
          <w:szCs w:val="22"/>
        </w:rPr>
      </w:pPr>
      <w:r w:rsidRPr="001F397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Předseda </w:t>
      </w:r>
      <w:r w:rsidR="007E2A82" w:rsidRPr="001F3970">
        <w:rPr>
          <w:rFonts w:asciiTheme="majorHAnsi" w:hAnsiTheme="majorHAnsi" w:cstheme="majorHAnsi"/>
          <w:color w:val="000000" w:themeColor="text1"/>
          <w:sz w:val="22"/>
          <w:szCs w:val="22"/>
        </w:rPr>
        <w:t>K</w:t>
      </w:r>
      <w:r w:rsidRPr="001F3970">
        <w:rPr>
          <w:rFonts w:asciiTheme="majorHAnsi" w:hAnsiTheme="majorHAnsi" w:cstheme="majorHAnsi"/>
          <w:color w:val="000000" w:themeColor="text1"/>
          <w:sz w:val="22"/>
          <w:szCs w:val="22"/>
        </w:rPr>
        <w:t>omise</w:t>
      </w:r>
      <w:r w:rsidRPr="001F3970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</w:t>
      </w:r>
      <w:r w:rsidR="00575108" w:rsidRPr="001F3970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Rady HMP pro využití nákladového nádraží Žižkov </w:t>
      </w:r>
      <w:r w:rsidRPr="001F3970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Vilém Anzenbacher</w:t>
      </w:r>
      <w:r w:rsidRPr="001F397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(dále jen předseda)</w:t>
      </w:r>
      <w:r w:rsidRPr="001F3970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</w:t>
      </w:r>
      <w:r w:rsidRPr="001F3970">
        <w:rPr>
          <w:rFonts w:asciiTheme="majorHAnsi" w:hAnsiTheme="majorHAnsi" w:cstheme="majorHAnsi"/>
          <w:color w:val="000000" w:themeColor="text1"/>
          <w:sz w:val="22"/>
          <w:szCs w:val="22"/>
        </w:rPr>
        <w:t>zahájil jednání v</w:t>
      </w:r>
      <w:r w:rsidR="00963B98" w:rsidRPr="001F3970">
        <w:rPr>
          <w:rFonts w:asciiTheme="majorHAnsi" w:hAnsiTheme="majorHAnsi" w:cstheme="majorHAnsi"/>
          <w:color w:val="000000" w:themeColor="text1"/>
          <w:sz w:val="22"/>
          <w:szCs w:val="22"/>
        </w:rPr>
        <w:t>e 1</w:t>
      </w:r>
      <w:r w:rsidR="00AE395C">
        <w:rPr>
          <w:rFonts w:asciiTheme="majorHAnsi" w:hAnsiTheme="majorHAnsi" w:cstheme="majorHAnsi"/>
          <w:color w:val="000000" w:themeColor="text1"/>
          <w:sz w:val="22"/>
          <w:szCs w:val="22"/>
        </w:rPr>
        <w:t>3</w:t>
      </w:r>
      <w:r w:rsidR="00963B98" w:rsidRPr="001F3970">
        <w:rPr>
          <w:rFonts w:asciiTheme="majorHAnsi" w:hAnsiTheme="majorHAnsi" w:cstheme="majorHAnsi"/>
          <w:color w:val="000000" w:themeColor="text1"/>
          <w:sz w:val="22"/>
          <w:szCs w:val="22"/>
        </w:rPr>
        <w:t>:</w:t>
      </w:r>
      <w:r w:rsidR="00306D67" w:rsidRPr="001F3970">
        <w:rPr>
          <w:rFonts w:asciiTheme="majorHAnsi" w:hAnsiTheme="majorHAnsi" w:cstheme="majorHAnsi"/>
          <w:color w:val="000000" w:themeColor="text1"/>
          <w:sz w:val="22"/>
          <w:szCs w:val="22"/>
        </w:rPr>
        <w:t>0</w:t>
      </w:r>
      <w:r w:rsidR="00AE395C">
        <w:rPr>
          <w:rFonts w:asciiTheme="majorHAnsi" w:hAnsiTheme="majorHAnsi" w:cstheme="majorHAnsi"/>
          <w:color w:val="000000" w:themeColor="text1"/>
          <w:sz w:val="22"/>
          <w:szCs w:val="22"/>
        </w:rPr>
        <w:t>0</w:t>
      </w:r>
      <w:r w:rsidRPr="001F3970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. Přivítal přítomné osoby na </w:t>
      </w:r>
      <w:r w:rsidR="00D939C9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hybridním</w:t>
      </w:r>
      <w:r w:rsidR="00963B98" w:rsidRPr="001F3970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</w:t>
      </w:r>
      <w:r w:rsidRPr="001F3970">
        <w:rPr>
          <w:rFonts w:asciiTheme="majorHAnsi" w:hAnsiTheme="majorHAnsi" w:cstheme="majorHAnsi"/>
          <w:color w:val="000000" w:themeColor="text1"/>
          <w:sz w:val="22"/>
          <w:szCs w:val="22"/>
        </w:rPr>
        <w:t>jednání Komise Rady HMP</w:t>
      </w:r>
      <w:r w:rsidR="008013CE" w:rsidRPr="001F397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Pr="001F3970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pro využití nákladového nádraží Žižkov</w:t>
      </w:r>
      <w:r w:rsidR="00963B98" w:rsidRPr="001F3970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</w:t>
      </w:r>
      <w:r w:rsidR="00BD1746" w:rsidRPr="001F3970">
        <w:rPr>
          <w:rFonts w:asciiTheme="majorHAnsi" w:hAnsiTheme="majorHAnsi" w:cstheme="majorHAnsi"/>
          <w:color w:val="000000" w:themeColor="text1"/>
          <w:sz w:val="22"/>
          <w:szCs w:val="22"/>
        </w:rPr>
        <w:t>(dále jen Komise)</w:t>
      </w:r>
      <w:r w:rsidR="00BD1746" w:rsidRPr="001F3970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</w:t>
      </w:r>
      <w:r w:rsidR="00963B98" w:rsidRPr="001F3970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a </w:t>
      </w:r>
      <w:r w:rsidR="004A5E14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na úvod sdělil, že </w:t>
      </w:r>
      <w:r w:rsidR="003C6445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projekt Nákladového nádraží Žižkov postoupil do své druhé fáze</w:t>
      </w:r>
      <w:r w:rsidR="004A5E14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.</w:t>
      </w:r>
      <w:r w:rsidR="00D939C9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</w:t>
      </w:r>
      <w:r w:rsidR="00966E0C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Pozdravil </w:t>
      </w:r>
      <w:r w:rsidR="00D939C9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a představil zároveň zástupce společnosti </w:t>
      </w:r>
      <w:r w:rsidR="00966E0C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Grant </w:t>
      </w:r>
      <w:proofErr w:type="spellStart"/>
      <w:r w:rsidR="00966E0C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Thornton</w:t>
      </w:r>
      <w:proofErr w:type="spellEnd"/>
      <w:r w:rsidR="00D939C9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, která zpracovává ekonomickou analýzu</w:t>
      </w:r>
      <w:r w:rsidR="00966E0C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.</w:t>
      </w:r>
    </w:p>
    <w:p w14:paraId="0E499644" w14:textId="4C558338" w:rsidR="005A4B53" w:rsidRPr="00306D67" w:rsidRDefault="005A4B53" w:rsidP="00397B6B">
      <w:pPr>
        <w:pStyle w:val="Zhlav"/>
        <w:jc w:val="both"/>
        <w:rPr>
          <w:rFonts w:asciiTheme="majorHAnsi" w:hAnsiTheme="majorHAnsi" w:cstheme="majorHAnsi"/>
          <w:color w:val="31849B" w:themeColor="accent5" w:themeShade="BF"/>
          <w:sz w:val="22"/>
          <w:szCs w:val="22"/>
        </w:rPr>
      </w:pPr>
    </w:p>
    <w:p w14:paraId="3816634E" w14:textId="77777777" w:rsidR="00780459" w:rsidRPr="00306D67" w:rsidRDefault="00A3395B" w:rsidP="00397B6B">
      <w:pPr>
        <w:tabs>
          <w:tab w:val="left" w:pos="1050"/>
        </w:tabs>
        <w:jc w:val="both"/>
        <w:rPr>
          <w:rFonts w:asciiTheme="majorHAnsi" w:hAnsiTheme="majorHAnsi" w:cstheme="majorHAnsi"/>
          <w:bCs/>
          <w:color w:val="000000" w:themeColor="text1"/>
          <w:sz w:val="22"/>
          <w:szCs w:val="22"/>
        </w:rPr>
      </w:pPr>
      <w:r w:rsidRPr="00306D67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Program jednání:</w:t>
      </w:r>
    </w:p>
    <w:p w14:paraId="4DEC6E71" w14:textId="77777777" w:rsidR="008013CE" w:rsidRDefault="008013CE" w:rsidP="00397B6B">
      <w:pPr>
        <w:tabs>
          <w:tab w:val="left" w:pos="1050"/>
        </w:tabs>
        <w:jc w:val="both"/>
        <w:rPr>
          <w:rFonts w:ascii="Arial" w:hAnsi="Arial" w:cs="Arial"/>
          <w:color w:val="222222"/>
        </w:rPr>
      </w:pPr>
    </w:p>
    <w:p w14:paraId="0E146C6D" w14:textId="77777777" w:rsidR="003C6445" w:rsidRPr="003C6445" w:rsidRDefault="003C6445" w:rsidP="003C6445">
      <w:pPr>
        <w:pStyle w:val="Odstavecseseznamem"/>
        <w:numPr>
          <w:ilvl w:val="0"/>
          <w:numId w:val="6"/>
        </w:numPr>
        <w:tabs>
          <w:tab w:val="left" w:pos="1050"/>
        </w:tabs>
        <w:jc w:val="both"/>
        <w:rPr>
          <w:rFonts w:asciiTheme="majorHAnsi" w:hAnsiTheme="majorHAnsi" w:cstheme="majorHAnsi"/>
          <w:bCs/>
          <w:color w:val="000000" w:themeColor="text1"/>
          <w:sz w:val="22"/>
          <w:szCs w:val="22"/>
        </w:rPr>
      </w:pPr>
      <w:r w:rsidRPr="003C6445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Informace o dosavadním průběhu fáze II projektu </w:t>
      </w:r>
    </w:p>
    <w:p w14:paraId="409043CD" w14:textId="3A64520B" w:rsidR="003C6445" w:rsidRPr="003C6445" w:rsidRDefault="003C6445" w:rsidP="003C6445">
      <w:pPr>
        <w:pStyle w:val="Odstavecseseznamem"/>
        <w:numPr>
          <w:ilvl w:val="0"/>
          <w:numId w:val="6"/>
        </w:numPr>
        <w:tabs>
          <w:tab w:val="left" w:pos="1050"/>
        </w:tabs>
        <w:jc w:val="both"/>
        <w:rPr>
          <w:rFonts w:asciiTheme="majorHAnsi" w:hAnsiTheme="majorHAnsi" w:cstheme="majorHAnsi"/>
          <w:bCs/>
          <w:color w:val="000000" w:themeColor="text1"/>
          <w:sz w:val="22"/>
          <w:szCs w:val="22"/>
        </w:rPr>
      </w:pPr>
      <w:r w:rsidRPr="003C6445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Prezentace ekonomické analýzy společností Grant </w:t>
      </w:r>
      <w:proofErr w:type="spellStart"/>
      <w:r w:rsidRPr="003C6445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Thornton</w:t>
      </w:r>
      <w:proofErr w:type="spellEnd"/>
    </w:p>
    <w:p w14:paraId="7985DDC5" w14:textId="77777777" w:rsidR="003C6445" w:rsidRPr="003C6445" w:rsidRDefault="003C6445" w:rsidP="003C6445">
      <w:pPr>
        <w:pStyle w:val="Odstavecseseznamem"/>
        <w:numPr>
          <w:ilvl w:val="0"/>
          <w:numId w:val="6"/>
        </w:numPr>
        <w:tabs>
          <w:tab w:val="left" w:pos="1050"/>
        </w:tabs>
        <w:jc w:val="both"/>
        <w:rPr>
          <w:rFonts w:asciiTheme="majorHAnsi" w:hAnsiTheme="majorHAnsi" w:cstheme="majorHAnsi"/>
          <w:bCs/>
          <w:color w:val="000000" w:themeColor="text1"/>
          <w:sz w:val="22"/>
          <w:szCs w:val="22"/>
        </w:rPr>
      </w:pPr>
      <w:r w:rsidRPr="003C6445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Očekávané další kroky </w:t>
      </w:r>
    </w:p>
    <w:p w14:paraId="3957B95A" w14:textId="4C6BD1D6" w:rsidR="00FC675C" w:rsidRPr="003C6445" w:rsidRDefault="003C6445" w:rsidP="003C6445">
      <w:pPr>
        <w:pStyle w:val="Odstavecseseznamem"/>
        <w:numPr>
          <w:ilvl w:val="0"/>
          <w:numId w:val="6"/>
        </w:numPr>
        <w:tabs>
          <w:tab w:val="left" w:pos="1050"/>
        </w:tabs>
        <w:jc w:val="both"/>
        <w:rPr>
          <w:rFonts w:asciiTheme="majorHAnsi" w:hAnsiTheme="majorHAnsi" w:cstheme="majorHAnsi"/>
          <w:bCs/>
          <w:color w:val="000000" w:themeColor="text1"/>
          <w:sz w:val="22"/>
          <w:szCs w:val="22"/>
        </w:rPr>
      </w:pPr>
      <w:r w:rsidRPr="003C6445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Diskuse</w:t>
      </w:r>
    </w:p>
    <w:p w14:paraId="6295900F" w14:textId="77777777" w:rsidR="003C6445" w:rsidRPr="001F3970" w:rsidRDefault="003C6445" w:rsidP="003C6445">
      <w:pPr>
        <w:tabs>
          <w:tab w:val="left" w:pos="1050"/>
        </w:tabs>
        <w:jc w:val="both"/>
        <w:rPr>
          <w:rFonts w:asciiTheme="majorHAnsi" w:hAnsiTheme="majorHAnsi" w:cstheme="majorHAnsi"/>
          <w:bCs/>
          <w:color w:val="000000" w:themeColor="text1"/>
          <w:sz w:val="22"/>
          <w:szCs w:val="22"/>
        </w:rPr>
      </w:pPr>
    </w:p>
    <w:p w14:paraId="756E8B75" w14:textId="77777777" w:rsidR="008013CE" w:rsidRPr="001F3970" w:rsidRDefault="008013CE" w:rsidP="00397B6B">
      <w:pPr>
        <w:tabs>
          <w:tab w:val="left" w:pos="1050"/>
        </w:tabs>
        <w:jc w:val="both"/>
        <w:rPr>
          <w:rFonts w:asciiTheme="majorHAnsi" w:hAnsiTheme="majorHAnsi" w:cstheme="majorHAnsi"/>
          <w:bCs/>
          <w:color w:val="000000" w:themeColor="text1"/>
          <w:sz w:val="22"/>
          <w:szCs w:val="22"/>
        </w:rPr>
      </w:pPr>
      <w:r w:rsidRPr="001F3970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Zápis</w:t>
      </w:r>
    </w:p>
    <w:p w14:paraId="119DC80E" w14:textId="290151DD" w:rsidR="003C6445" w:rsidRPr="003C6445" w:rsidRDefault="003C6445" w:rsidP="003C6445">
      <w:pPr>
        <w:pStyle w:val="Odstavecseseznamem"/>
        <w:numPr>
          <w:ilvl w:val="0"/>
          <w:numId w:val="5"/>
        </w:numPr>
        <w:spacing w:before="100" w:beforeAutospacing="1" w:after="100" w:afterAutospacing="1"/>
        <w:jc w:val="both"/>
        <w:rPr>
          <w:rFonts w:asciiTheme="majorHAnsi" w:hAnsiTheme="majorHAnsi" w:cstheme="majorHAnsi"/>
          <w:bCs/>
          <w:color w:val="000000" w:themeColor="text1"/>
          <w:sz w:val="22"/>
          <w:szCs w:val="22"/>
        </w:rPr>
      </w:pPr>
      <w:r w:rsidRPr="003C6445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Informace o dosavadním průběhu fáze II projektu </w:t>
      </w:r>
    </w:p>
    <w:p w14:paraId="33FFA5C5" w14:textId="79A15185" w:rsidR="000D0403" w:rsidRDefault="004A5E14" w:rsidP="003C6445">
      <w:pPr>
        <w:spacing w:before="100" w:beforeAutospacing="1" w:after="100" w:afterAutospacing="1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0C4B7F">
        <w:rPr>
          <w:rFonts w:asciiTheme="majorHAnsi" w:hAnsiTheme="majorHAnsi" w:cstheme="majorHAnsi"/>
          <w:color w:val="000000" w:themeColor="text1"/>
          <w:sz w:val="22"/>
          <w:szCs w:val="22"/>
        </w:rPr>
        <w:t>Na úvod pan předseda</w:t>
      </w:r>
      <w:r w:rsidR="00966E0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shrnul dění od poslední schůze Komise. Průběh minulých let byl označen jako fáze I, která obsahovala právn</w:t>
      </w:r>
      <w:r w:rsidR="00D939C9">
        <w:rPr>
          <w:rFonts w:asciiTheme="majorHAnsi" w:hAnsiTheme="majorHAnsi" w:cstheme="majorHAnsi"/>
          <w:color w:val="000000" w:themeColor="text1"/>
          <w:sz w:val="22"/>
          <w:szCs w:val="22"/>
        </w:rPr>
        <w:t>í</w:t>
      </w:r>
      <w:r w:rsidR="00966E0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analýzu</w:t>
      </w:r>
      <w:r w:rsidR="00D939C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a celkové </w:t>
      </w:r>
      <w:r w:rsidR="00966E0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nastartování projektu, včetně </w:t>
      </w:r>
      <w:r w:rsidR="00D939C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sepsání </w:t>
      </w:r>
      <w:r w:rsidR="00966E0C">
        <w:rPr>
          <w:rFonts w:asciiTheme="majorHAnsi" w:hAnsiTheme="majorHAnsi" w:cstheme="majorHAnsi"/>
          <w:color w:val="000000" w:themeColor="text1"/>
          <w:sz w:val="22"/>
          <w:szCs w:val="22"/>
        </w:rPr>
        <w:t>memoranda. Fáze I byla ukončena a nyní začala fáze II</w:t>
      </w:r>
      <w:r w:rsidR="00D939C9">
        <w:rPr>
          <w:rFonts w:asciiTheme="majorHAnsi" w:hAnsiTheme="majorHAnsi" w:cstheme="majorHAnsi"/>
          <w:color w:val="000000" w:themeColor="text1"/>
          <w:sz w:val="22"/>
          <w:szCs w:val="22"/>
        </w:rPr>
        <w:t>, jež má</w:t>
      </w:r>
      <w:r w:rsidR="00966E0C">
        <w:rPr>
          <w:rFonts w:asciiTheme="majorHAnsi" w:hAnsiTheme="majorHAnsi" w:cstheme="majorHAnsi"/>
          <w:color w:val="000000" w:themeColor="text1"/>
          <w:sz w:val="22"/>
          <w:szCs w:val="22"/>
        </w:rPr>
        <w:t> několik cíl</w:t>
      </w:r>
      <w:r w:rsidR="00D939C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ů. V prvé řadě se zadalo </w:t>
      </w:r>
      <w:r w:rsidR="00966E0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zpracování ekonomické analýzy, která je důležitá pro </w:t>
      </w:r>
      <w:r w:rsidR="00D939C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rozhodování </w:t>
      </w:r>
      <w:r w:rsidR="00966E0C">
        <w:rPr>
          <w:rFonts w:asciiTheme="majorHAnsi" w:hAnsiTheme="majorHAnsi" w:cstheme="majorHAnsi"/>
          <w:color w:val="000000" w:themeColor="text1"/>
          <w:sz w:val="22"/>
          <w:szCs w:val="22"/>
        </w:rPr>
        <w:t>HMP</w:t>
      </w:r>
      <w:r w:rsidR="00D939C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o míře účasti na </w:t>
      </w:r>
      <w:r w:rsidR="00966E0C">
        <w:rPr>
          <w:rFonts w:asciiTheme="majorHAnsi" w:hAnsiTheme="majorHAnsi" w:cstheme="majorHAnsi"/>
          <w:color w:val="000000" w:themeColor="text1"/>
          <w:sz w:val="22"/>
          <w:szCs w:val="22"/>
        </w:rPr>
        <w:t>společn</w:t>
      </w:r>
      <w:r w:rsidR="00D939C9">
        <w:rPr>
          <w:rFonts w:asciiTheme="majorHAnsi" w:hAnsiTheme="majorHAnsi" w:cstheme="majorHAnsi"/>
          <w:color w:val="000000" w:themeColor="text1"/>
          <w:sz w:val="22"/>
          <w:szCs w:val="22"/>
        </w:rPr>
        <w:t>ém</w:t>
      </w:r>
      <w:r w:rsidR="00966E0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podniku. Na základě právní a ekonomické analýzy bude vytvořen tisk, </w:t>
      </w:r>
      <w:r w:rsidR="00D939C9">
        <w:rPr>
          <w:rFonts w:asciiTheme="majorHAnsi" w:hAnsiTheme="majorHAnsi" w:cstheme="majorHAnsi"/>
          <w:color w:val="000000" w:themeColor="text1"/>
          <w:sz w:val="22"/>
          <w:szCs w:val="22"/>
        </w:rPr>
        <w:t>jež</w:t>
      </w:r>
      <w:r w:rsidR="00966E0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bude popisovat HMP </w:t>
      </w:r>
      <w:r w:rsidR="00D939C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tři různé </w:t>
      </w:r>
      <w:r w:rsidR="00966E0C">
        <w:rPr>
          <w:rFonts w:asciiTheme="majorHAnsi" w:hAnsiTheme="majorHAnsi" w:cstheme="majorHAnsi"/>
          <w:color w:val="000000" w:themeColor="text1"/>
          <w:sz w:val="22"/>
          <w:szCs w:val="22"/>
        </w:rPr>
        <w:t>možnosti</w:t>
      </w:r>
      <w:r w:rsidR="00D939C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zapojení se</w:t>
      </w:r>
      <w:r w:rsidR="00430345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D939C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a </w:t>
      </w:r>
      <w:r w:rsidR="00430345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dávat </w:t>
      </w:r>
      <w:r w:rsidR="00D939C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k tomu zároveň </w:t>
      </w:r>
      <w:r w:rsidR="00430345">
        <w:rPr>
          <w:rFonts w:asciiTheme="majorHAnsi" w:hAnsiTheme="majorHAnsi" w:cstheme="majorHAnsi"/>
          <w:color w:val="000000" w:themeColor="text1"/>
          <w:sz w:val="22"/>
          <w:szCs w:val="22"/>
        </w:rPr>
        <w:t>ekonomický</w:t>
      </w:r>
      <w:r w:rsidR="00D939C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i </w:t>
      </w:r>
      <w:r w:rsidR="00430345">
        <w:rPr>
          <w:rFonts w:asciiTheme="majorHAnsi" w:hAnsiTheme="majorHAnsi" w:cstheme="majorHAnsi"/>
          <w:color w:val="000000" w:themeColor="text1"/>
          <w:sz w:val="22"/>
          <w:szCs w:val="22"/>
        </w:rPr>
        <w:t>právní rámec a socioekonomický příběh. E</w:t>
      </w:r>
      <w:r w:rsidR="00D939C9">
        <w:rPr>
          <w:rFonts w:asciiTheme="majorHAnsi" w:hAnsiTheme="majorHAnsi" w:cstheme="majorHAnsi"/>
          <w:color w:val="000000" w:themeColor="text1"/>
          <w:sz w:val="22"/>
          <w:szCs w:val="22"/>
        </w:rPr>
        <w:t>konomická analýza</w:t>
      </w:r>
      <w:r w:rsidR="00430345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D939C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by měla být v </w:t>
      </w:r>
      <w:r w:rsidR="00430345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průběhu </w:t>
      </w:r>
      <w:r w:rsidR="00D939C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následujícího </w:t>
      </w:r>
      <w:r w:rsidR="00430345">
        <w:rPr>
          <w:rFonts w:asciiTheme="majorHAnsi" w:hAnsiTheme="majorHAnsi" w:cstheme="majorHAnsi"/>
          <w:color w:val="000000" w:themeColor="text1"/>
          <w:sz w:val="22"/>
          <w:szCs w:val="22"/>
        </w:rPr>
        <w:t>měsíce ve své finální podobě. Hned po jejím dokončení začnou práce na konsolidujícím dokumentu, z něhož vznikne tisk pro rozhodnutí HMP</w:t>
      </w:r>
      <w:r w:rsidR="00D939C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o tom</w:t>
      </w:r>
      <w:r w:rsidR="00430345">
        <w:rPr>
          <w:rFonts w:asciiTheme="majorHAnsi" w:hAnsiTheme="majorHAnsi" w:cstheme="majorHAnsi"/>
          <w:color w:val="000000" w:themeColor="text1"/>
          <w:sz w:val="22"/>
          <w:szCs w:val="22"/>
        </w:rPr>
        <w:t>, zda a</w:t>
      </w:r>
      <w:r w:rsidR="00D939C9">
        <w:rPr>
          <w:rFonts w:asciiTheme="majorHAnsi" w:hAnsiTheme="majorHAnsi" w:cstheme="majorHAnsi"/>
          <w:color w:val="000000" w:themeColor="text1"/>
          <w:sz w:val="22"/>
          <w:szCs w:val="22"/>
        </w:rPr>
        <w:t> </w:t>
      </w:r>
      <w:r w:rsidR="00430345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jakým způsobem se chtějí do tohoto projektu zapojit. Toliko k časovému rámci. Pokud do měsíce bude </w:t>
      </w:r>
      <w:r w:rsidR="00D939C9">
        <w:rPr>
          <w:rFonts w:asciiTheme="majorHAnsi" w:hAnsiTheme="majorHAnsi" w:cstheme="majorHAnsi"/>
          <w:color w:val="000000" w:themeColor="text1"/>
          <w:sz w:val="22"/>
          <w:szCs w:val="22"/>
        </w:rPr>
        <w:t>ekonomická analýza dokončena</w:t>
      </w:r>
      <w:r w:rsidR="00430345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tak lze předpokládat, že </w:t>
      </w:r>
      <w:r w:rsidR="00D939C9">
        <w:rPr>
          <w:rFonts w:asciiTheme="majorHAnsi" w:hAnsiTheme="majorHAnsi" w:cstheme="majorHAnsi"/>
          <w:color w:val="000000" w:themeColor="text1"/>
          <w:sz w:val="22"/>
          <w:szCs w:val="22"/>
        </w:rPr>
        <w:t>konsolidující dokument</w:t>
      </w:r>
      <w:r w:rsidR="00430345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může být rámcově připraven v lednu 2022. </w:t>
      </w:r>
    </w:p>
    <w:p w14:paraId="53A968B2" w14:textId="3DD31235" w:rsidR="00A77931" w:rsidRDefault="00A77931" w:rsidP="003C6445">
      <w:pPr>
        <w:spacing w:before="100" w:beforeAutospacing="1" w:after="100" w:afterAutospacing="1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lastRenderedPageBreak/>
        <w:t>Co se týká technické práce</w:t>
      </w:r>
      <w:r w:rsidR="00D939C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na projektu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tak se co 14 dní </w:t>
      </w:r>
      <w:r w:rsidR="00D939C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scházela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pracovní skupina, jež je složena </w:t>
      </w:r>
      <w:r w:rsidR="00D939C9">
        <w:rPr>
          <w:rFonts w:asciiTheme="majorHAnsi" w:hAnsiTheme="majorHAnsi" w:cstheme="majorHAnsi"/>
          <w:color w:val="000000" w:themeColor="text1"/>
          <w:sz w:val="22"/>
          <w:szCs w:val="22"/>
        </w:rPr>
        <w:t>nejen z členů Komise, ale i ze zástupců dalších zapojených subjektů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. </w:t>
      </w:r>
      <w:r w:rsidR="00D939C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Průběžně tak byly předávány informace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o současném průběhu </w:t>
      </w:r>
      <w:r w:rsidR="00D939C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a vývoji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projektu. Všichni </w:t>
      </w:r>
      <w:r w:rsidR="00D939C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z přítomných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jsou </w:t>
      </w:r>
      <w:r w:rsidR="00D939C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samozřejmě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na </w:t>
      </w:r>
      <w:r w:rsidR="00D939C9">
        <w:rPr>
          <w:rFonts w:asciiTheme="majorHAnsi" w:hAnsiTheme="majorHAnsi" w:cstheme="majorHAnsi"/>
          <w:color w:val="000000" w:themeColor="text1"/>
          <w:sz w:val="22"/>
          <w:szCs w:val="22"/>
        </w:rPr>
        <w:t>jednání pracovní skupiny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vítáni, </w:t>
      </w:r>
      <w:r w:rsidR="00D939C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rád je přidá na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mailing list. </w:t>
      </w:r>
    </w:p>
    <w:p w14:paraId="53F23220" w14:textId="7FCA8617" w:rsidR="00A77931" w:rsidRDefault="00D939C9" w:rsidP="003C6445">
      <w:pPr>
        <w:spacing w:before="100" w:beforeAutospacing="1" w:after="100" w:afterAutospacing="1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>Pan Hlaváček navázal na úvodní slovo pana předsedy s dalšími informace</w:t>
      </w:r>
      <w:r w:rsidR="00A273CF">
        <w:rPr>
          <w:rFonts w:asciiTheme="majorHAnsi" w:hAnsiTheme="majorHAnsi" w:cstheme="majorHAnsi"/>
          <w:color w:val="000000" w:themeColor="text1"/>
          <w:sz w:val="22"/>
          <w:szCs w:val="22"/>
        </w:rPr>
        <w:t>mi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. Stále p</w:t>
      </w:r>
      <w:r w:rsidR="00A77931">
        <w:rPr>
          <w:rFonts w:asciiTheme="majorHAnsi" w:hAnsiTheme="majorHAnsi" w:cstheme="majorHAnsi"/>
          <w:color w:val="000000" w:themeColor="text1"/>
          <w:sz w:val="22"/>
          <w:szCs w:val="22"/>
        </w:rPr>
        <w:t>robíhají jednání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ohledně územní</w:t>
      </w:r>
      <w:r w:rsidR="00A77931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studi</w:t>
      </w:r>
      <w:r w:rsidR="00635885">
        <w:rPr>
          <w:rFonts w:asciiTheme="majorHAnsi" w:hAnsiTheme="majorHAnsi" w:cstheme="majorHAnsi"/>
          <w:color w:val="000000" w:themeColor="text1"/>
          <w:sz w:val="22"/>
          <w:szCs w:val="22"/>
        </w:rPr>
        <w:t>e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a nastala drobná </w:t>
      </w:r>
      <w:r w:rsidR="00A77931">
        <w:rPr>
          <w:rFonts w:asciiTheme="majorHAnsi" w:hAnsiTheme="majorHAnsi" w:cstheme="majorHAnsi"/>
          <w:color w:val="000000" w:themeColor="text1"/>
          <w:sz w:val="22"/>
          <w:szCs w:val="22"/>
        </w:rPr>
        <w:t>korekce ve věc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i</w:t>
      </w:r>
      <w:r w:rsidR="00A77931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školství. Habrova ulice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stále zůstává </w:t>
      </w:r>
      <w:r w:rsidR="00A77931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rezervou, do budoucna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se bude řešit </w:t>
      </w:r>
      <w:r w:rsidR="00A77931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téma výkupu nebo změny územního plánu.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Základní škola bude nejspíše umístěna do budovy </w:t>
      </w:r>
      <w:r w:rsidR="00A77931">
        <w:rPr>
          <w:rFonts w:asciiTheme="majorHAnsi" w:hAnsiTheme="majorHAnsi" w:cstheme="majorHAnsi"/>
          <w:color w:val="000000" w:themeColor="text1"/>
          <w:sz w:val="22"/>
          <w:szCs w:val="22"/>
        </w:rPr>
        <w:t>novostavb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y ve východní části objektu.</w:t>
      </w:r>
      <w:r w:rsidR="00A77931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N</w:t>
      </w:r>
      <w:r w:rsidR="00A77931">
        <w:rPr>
          <w:rFonts w:asciiTheme="majorHAnsi" w:hAnsiTheme="majorHAnsi" w:cstheme="majorHAnsi"/>
          <w:color w:val="000000" w:themeColor="text1"/>
          <w:sz w:val="22"/>
          <w:szCs w:val="22"/>
        </w:rPr>
        <w:t>a</w:t>
      </w:r>
      <w:r w:rsidR="00E30631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vzhled pro</w:t>
      </w:r>
      <w:r w:rsidR="00A77931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tuto stavbu </w:t>
      </w:r>
      <w:r w:rsidR="00A77931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by měla proběhnout soutěž nebo workshop, jehož součástí bude řešení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i </w:t>
      </w:r>
      <w:r w:rsidR="00A77931">
        <w:rPr>
          <w:rFonts w:asciiTheme="majorHAnsi" w:hAnsiTheme="majorHAnsi" w:cstheme="majorHAnsi"/>
          <w:color w:val="000000" w:themeColor="text1"/>
          <w:sz w:val="22"/>
          <w:szCs w:val="22"/>
        </w:rPr>
        <w:t>nov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ě vznikajícího </w:t>
      </w:r>
      <w:r w:rsidR="00A77931">
        <w:rPr>
          <w:rFonts w:asciiTheme="majorHAnsi" w:hAnsiTheme="majorHAnsi" w:cstheme="majorHAnsi"/>
          <w:color w:val="000000" w:themeColor="text1"/>
          <w:sz w:val="22"/>
          <w:szCs w:val="22"/>
        </w:rPr>
        <w:t>centrálního prostoru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. Bude se jednat o </w:t>
      </w:r>
      <w:r w:rsidR="00A77931">
        <w:rPr>
          <w:rFonts w:asciiTheme="majorHAnsi" w:hAnsiTheme="majorHAnsi" w:cstheme="majorHAnsi"/>
          <w:color w:val="000000" w:themeColor="text1"/>
          <w:sz w:val="22"/>
          <w:szCs w:val="22"/>
        </w:rPr>
        <w:t>objekty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přímo </w:t>
      </w:r>
      <w:r w:rsidR="00A77931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navazují na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stávající </w:t>
      </w:r>
      <w:r w:rsidR="00A77931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křídla nákladového nádraží. Mezi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nimi vznikne </w:t>
      </w:r>
      <w:r w:rsidR="00A77931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prostor dostupný pro sport.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Na </w:t>
      </w:r>
      <w:r w:rsidR="003A4FAE">
        <w:rPr>
          <w:rFonts w:asciiTheme="majorHAnsi" w:hAnsiTheme="majorHAnsi" w:cstheme="majorHAnsi"/>
          <w:color w:val="000000" w:themeColor="text1"/>
          <w:sz w:val="22"/>
          <w:szCs w:val="22"/>
        </w:rPr>
        <w:t>příčné os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e</w:t>
      </w:r>
      <w:r w:rsidR="003A4FAE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sever-jih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se tak vytvoří</w:t>
      </w:r>
      <w:r w:rsidR="003A4FAE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moderní centrální prostor, který </w:t>
      </w:r>
      <w:r w:rsidR="00C861CD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se rozebere </w:t>
      </w:r>
      <w:r w:rsidR="003A4FAE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na workshopu, aby se </w:t>
      </w:r>
      <w:r w:rsidR="003B6132">
        <w:rPr>
          <w:rFonts w:asciiTheme="majorHAnsi" w:hAnsiTheme="majorHAnsi" w:cstheme="majorHAnsi"/>
          <w:color w:val="000000" w:themeColor="text1"/>
          <w:sz w:val="22"/>
          <w:szCs w:val="22"/>
        </w:rPr>
        <w:t>jeho podobě</w:t>
      </w:r>
      <w:r w:rsidR="003A4FAE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v</w:t>
      </w:r>
      <w:r w:rsidR="003B6132">
        <w:rPr>
          <w:rFonts w:asciiTheme="majorHAnsi" w:hAnsiTheme="majorHAnsi" w:cstheme="majorHAnsi"/>
          <w:color w:val="000000" w:themeColor="text1"/>
          <w:sz w:val="22"/>
          <w:szCs w:val="22"/>
        </w:rPr>
        <w:t>ě</w:t>
      </w:r>
      <w:r w:rsidR="003A4FAE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novala </w:t>
      </w:r>
      <w:r w:rsidR="003B613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řádná </w:t>
      </w:r>
      <w:r w:rsidR="003A4FAE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péče. Výhoda </w:t>
      </w:r>
      <w:r w:rsidR="003B6132">
        <w:rPr>
          <w:rFonts w:asciiTheme="majorHAnsi" w:hAnsiTheme="majorHAnsi" w:cstheme="majorHAnsi"/>
          <w:color w:val="000000" w:themeColor="text1"/>
          <w:sz w:val="22"/>
          <w:szCs w:val="22"/>
        </w:rPr>
        <w:t>tohoto řešení bude, že vznikne</w:t>
      </w:r>
      <w:r w:rsidR="003A4FAE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dobrý prostor pro školu s</w:t>
      </w:r>
      <w:r w:rsidR="003B6132">
        <w:rPr>
          <w:rFonts w:asciiTheme="majorHAnsi" w:hAnsiTheme="majorHAnsi" w:cstheme="majorHAnsi"/>
          <w:color w:val="000000" w:themeColor="text1"/>
          <w:sz w:val="22"/>
          <w:szCs w:val="22"/>
        </w:rPr>
        <w:t> </w:t>
      </w:r>
      <w:r w:rsidR="003A4FAE">
        <w:rPr>
          <w:rFonts w:asciiTheme="majorHAnsi" w:hAnsiTheme="majorHAnsi" w:cstheme="majorHAnsi"/>
          <w:color w:val="000000" w:themeColor="text1"/>
          <w:sz w:val="22"/>
          <w:szCs w:val="22"/>
        </w:rPr>
        <w:t>dostat</w:t>
      </w:r>
      <w:r w:rsidR="003B6132">
        <w:rPr>
          <w:rFonts w:asciiTheme="majorHAnsi" w:hAnsiTheme="majorHAnsi" w:cstheme="majorHAnsi"/>
          <w:color w:val="000000" w:themeColor="text1"/>
          <w:sz w:val="22"/>
          <w:szCs w:val="22"/>
        </w:rPr>
        <w:t>ečně prostorným</w:t>
      </w:r>
      <w:r w:rsidR="003A4FAE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sportoviště</w:t>
      </w:r>
      <w:r w:rsidR="003B6132">
        <w:rPr>
          <w:rFonts w:asciiTheme="majorHAnsi" w:hAnsiTheme="majorHAnsi" w:cstheme="majorHAnsi"/>
          <w:color w:val="000000" w:themeColor="text1"/>
          <w:sz w:val="22"/>
          <w:szCs w:val="22"/>
        </w:rPr>
        <w:t>m</w:t>
      </w:r>
      <w:r w:rsidR="003A4FAE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jež by mohlo </w:t>
      </w:r>
      <w:r w:rsidR="003B613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zároveň </w:t>
      </w:r>
      <w:r w:rsidR="003A4FAE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sloužit </w:t>
      </w:r>
      <w:r w:rsidR="003B613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i </w:t>
      </w:r>
      <w:r w:rsidR="003A4FAE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pro specifickou či soukromou školu v jižním křídle NNŽ. </w:t>
      </w:r>
    </w:p>
    <w:p w14:paraId="1027F9E9" w14:textId="54D3C561" w:rsidR="003A4FAE" w:rsidRDefault="005D3B7C" w:rsidP="003C6445">
      <w:pPr>
        <w:spacing w:before="100" w:beforeAutospacing="1" w:after="100" w:afterAutospacing="1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>Pan</w:t>
      </w:r>
      <w:r w:rsidR="00975173" w:rsidRPr="0097517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proofErr w:type="spellStart"/>
      <w:r w:rsidR="00975173" w:rsidRPr="00975173">
        <w:rPr>
          <w:rFonts w:asciiTheme="majorHAnsi" w:hAnsiTheme="majorHAnsi" w:cstheme="majorHAnsi"/>
          <w:color w:val="000000" w:themeColor="text1"/>
          <w:sz w:val="22"/>
          <w:szCs w:val="22"/>
        </w:rPr>
        <w:t>Völfl</w:t>
      </w:r>
      <w:proofErr w:type="spellEnd"/>
      <w:r w:rsidR="00975173" w:rsidRPr="00975173" w:rsidDel="0097517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3B613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navázal s informací, </w:t>
      </w:r>
      <w:r w:rsidR="003A4FAE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že </w:t>
      </w:r>
      <w:r w:rsidR="003B613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dle poslední dohody bude </w:t>
      </w:r>
      <w:r w:rsidR="003A4FAE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část </w:t>
      </w:r>
      <w:r w:rsidR="003B613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stávajícího </w:t>
      </w:r>
      <w:r w:rsidR="003A4FAE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křídla sloužit pro novou školu, stejně tak </w:t>
      </w:r>
      <w:r w:rsidR="003B613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bude škola i v </w:t>
      </w:r>
      <w:r w:rsidR="003A4FAE">
        <w:rPr>
          <w:rFonts w:asciiTheme="majorHAnsi" w:hAnsiTheme="majorHAnsi" w:cstheme="majorHAnsi"/>
          <w:color w:val="000000" w:themeColor="text1"/>
          <w:sz w:val="22"/>
          <w:szCs w:val="22"/>
        </w:rPr>
        <w:t>nově dodan</w:t>
      </w:r>
      <w:r w:rsidR="003B6132">
        <w:rPr>
          <w:rFonts w:asciiTheme="majorHAnsi" w:hAnsiTheme="majorHAnsi" w:cstheme="majorHAnsi"/>
          <w:color w:val="000000" w:themeColor="text1"/>
          <w:sz w:val="22"/>
          <w:szCs w:val="22"/>
        </w:rPr>
        <w:t>é</w:t>
      </w:r>
      <w:r w:rsidR="003A4FAE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část</w:t>
      </w:r>
      <w:r w:rsidR="003B6132">
        <w:rPr>
          <w:rFonts w:asciiTheme="majorHAnsi" w:hAnsiTheme="majorHAnsi" w:cstheme="majorHAnsi"/>
          <w:color w:val="000000" w:themeColor="text1"/>
          <w:sz w:val="22"/>
          <w:szCs w:val="22"/>
        </w:rPr>
        <w:t>i</w:t>
      </w:r>
      <w:r w:rsidR="003A4FAE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3B613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nově postavené </w:t>
      </w:r>
      <w:r w:rsidR="003A4FAE">
        <w:rPr>
          <w:rFonts w:asciiTheme="majorHAnsi" w:hAnsiTheme="majorHAnsi" w:cstheme="majorHAnsi"/>
          <w:color w:val="000000" w:themeColor="text1"/>
          <w:sz w:val="22"/>
          <w:szCs w:val="22"/>
        </w:rPr>
        <w:t>budovy. Počítá se s tím, že školství (libovolného stupně) by měl</w:t>
      </w:r>
      <w:r w:rsidR="003B6132">
        <w:rPr>
          <w:rFonts w:asciiTheme="majorHAnsi" w:hAnsiTheme="majorHAnsi" w:cstheme="majorHAnsi"/>
          <w:color w:val="000000" w:themeColor="text1"/>
          <w:sz w:val="22"/>
          <w:szCs w:val="22"/>
        </w:rPr>
        <w:t>o</w:t>
      </w:r>
      <w:r w:rsidR="003A4FAE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být </w:t>
      </w:r>
      <w:r w:rsidR="003B613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umístěné </w:t>
      </w:r>
      <w:r w:rsidR="003A4FAE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v jižní části ve 4 segmentech a </w:t>
      </w:r>
      <w:r w:rsidR="003B6132">
        <w:rPr>
          <w:rFonts w:asciiTheme="majorHAnsi" w:hAnsiTheme="majorHAnsi" w:cstheme="majorHAnsi"/>
          <w:color w:val="000000" w:themeColor="text1"/>
          <w:sz w:val="22"/>
          <w:szCs w:val="22"/>
        </w:rPr>
        <w:t>v severní části</w:t>
      </w:r>
      <w:r w:rsidR="003A4FAE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ve 2 segmentech. Představa je, že u ukončení rampy bude</w:t>
      </w:r>
      <w:r w:rsidR="003B613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postaveno</w:t>
      </w:r>
      <w:r w:rsidR="003A4FAE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ústřední sportoviště, jež nebude limitované rampou, a mělo by </w:t>
      </w:r>
      <w:r w:rsidR="003B6132">
        <w:rPr>
          <w:rFonts w:asciiTheme="majorHAnsi" w:hAnsiTheme="majorHAnsi" w:cstheme="majorHAnsi"/>
          <w:color w:val="000000" w:themeColor="text1"/>
          <w:sz w:val="22"/>
          <w:szCs w:val="22"/>
        </w:rPr>
        <w:t>tak dojít</w:t>
      </w:r>
      <w:r w:rsidR="003A4FAE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k pozvolnému přechodu od školních sportovišť k veřejnému komunitnímu prostoru. </w:t>
      </w:r>
      <w:r w:rsidR="0097517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Je snaha zachovat průchodnost </w:t>
      </w:r>
      <w:r w:rsidR="007A6F8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územím v co nejvyšší míře. </w:t>
      </w:r>
    </w:p>
    <w:p w14:paraId="4D03D1C6" w14:textId="43EE673A" w:rsidR="003A4FAE" w:rsidRDefault="003B6132" w:rsidP="003C6445">
      <w:pPr>
        <w:spacing w:before="100" w:beforeAutospacing="1" w:after="100" w:afterAutospacing="1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Pan předseda poděkoval za doplnění a dodal, že se počítá s tím, že </w:t>
      </w:r>
      <w:r w:rsidR="003A4FAE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bude možné prosklít i vnitřní stěny historické budovy, zatímco vnější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si zachovají svou historickou podobu.</w:t>
      </w:r>
    </w:p>
    <w:p w14:paraId="50922F0F" w14:textId="5E39717E" w:rsidR="003A4FAE" w:rsidRDefault="003B6132" w:rsidP="003C6445">
      <w:pPr>
        <w:spacing w:before="100" w:beforeAutospacing="1" w:after="100" w:afterAutospacing="1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>Pan Hlaváček navázal s tím, že n</w:t>
      </w:r>
      <w:r w:rsidR="003A4FAE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ovostavby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musí být </w:t>
      </w:r>
      <w:r w:rsidR="003A4FAE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jasně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stavebně </w:t>
      </w:r>
      <w:r w:rsidR="003A4FAE">
        <w:rPr>
          <w:rFonts w:asciiTheme="majorHAnsi" w:hAnsiTheme="majorHAnsi" w:cstheme="majorHAnsi"/>
          <w:color w:val="000000" w:themeColor="text1"/>
          <w:sz w:val="22"/>
          <w:szCs w:val="22"/>
        </w:rPr>
        <w:t>oddělen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é</w:t>
      </w:r>
      <w:r w:rsidR="003A4FAE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od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historické</w:t>
      </w:r>
      <w:r w:rsidR="003A4FAE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budovy. Počítají s tím, že funkce v historické budově budou respektovat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stávající </w:t>
      </w:r>
      <w:r w:rsidR="003A4FAE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rozhodnutí o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využití </w:t>
      </w:r>
      <w:r w:rsidR="003A4FAE">
        <w:rPr>
          <w:rFonts w:asciiTheme="majorHAnsi" w:hAnsiTheme="majorHAnsi" w:cstheme="majorHAnsi"/>
          <w:color w:val="000000" w:themeColor="text1"/>
          <w:sz w:val="22"/>
          <w:szCs w:val="22"/>
        </w:rPr>
        <w:t>budov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y</w:t>
      </w:r>
      <w:r w:rsidR="003A4FAE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. Došli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však </w:t>
      </w:r>
      <w:r w:rsidR="003A4FAE">
        <w:rPr>
          <w:rFonts w:asciiTheme="majorHAnsi" w:hAnsiTheme="majorHAnsi" w:cstheme="majorHAnsi"/>
          <w:color w:val="000000" w:themeColor="text1"/>
          <w:sz w:val="22"/>
          <w:szCs w:val="22"/>
        </w:rPr>
        <w:t>k závěru, že škola, jež by měla být jednou z prvních postavených, bude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snáze realizovatelná v</w:t>
      </w:r>
      <w:r w:rsidR="003A4FAE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novostavb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ě</w:t>
      </w:r>
      <w:r w:rsidR="003A4FAE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. Neoslabí to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však </w:t>
      </w:r>
      <w:r w:rsidR="003A4FAE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případné využití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historické </w:t>
      </w:r>
      <w:r w:rsidR="003A4FAE">
        <w:rPr>
          <w:rFonts w:asciiTheme="majorHAnsi" w:hAnsiTheme="majorHAnsi" w:cstheme="majorHAnsi"/>
          <w:color w:val="000000" w:themeColor="text1"/>
          <w:sz w:val="22"/>
          <w:szCs w:val="22"/>
        </w:rPr>
        <w:t>budovy pro školství, ať již se bude jednat o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 </w:t>
      </w:r>
      <w:r w:rsidR="003A4FAE">
        <w:rPr>
          <w:rFonts w:asciiTheme="majorHAnsi" w:hAnsiTheme="majorHAnsi" w:cstheme="majorHAnsi"/>
          <w:color w:val="000000" w:themeColor="text1"/>
          <w:sz w:val="22"/>
          <w:szCs w:val="22"/>
        </w:rPr>
        <w:t>SŠ či školu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soukromou</w:t>
      </w:r>
      <w:r w:rsidR="003A4FAE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. </w:t>
      </w:r>
    </w:p>
    <w:p w14:paraId="1F2ED128" w14:textId="13C97F1B" w:rsidR="005E0A75" w:rsidRDefault="003B6132" w:rsidP="003C6445">
      <w:pPr>
        <w:spacing w:before="100" w:beforeAutospacing="1" w:after="100" w:afterAutospacing="1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Paní </w:t>
      </w:r>
      <w:r w:rsidR="005E0A75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Vostrá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položila dotaz, zda </w:t>
      </w:r>
      <w:r w:rsidR="005E0A75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bude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sportovní areál ve vnitrobloku </w:t>
      </w:r>
      <w:r w:rsidR="005E0A75">
        <w:rPr>
          <w:rFonts w:asciiTheme="majorHAnsi" w:hAnsiTheme="majorHAnsi" w:cstheme="majorHAnsi"/>
          <w:color w:val="000000" w:themeColor="text1"/>
          <w:sz w:val="22"/>
          <w:szCs w:val="22"/>
        </w:rPr>
        <w:t>veřejně přístupn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ý, či zda bude mít</w:t>
      </w:r>
      <w:r w:rsidR="005E0A75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škola sportoviště oddělené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</w:p>
    <w:p w14:paraId="5354060B" w14:textId="5A28B193" w:rsidR="005E0A75" w:rsidRDefault="003B6132" w:rsidP="003C6445">
      <w:pPr>
        <w:spacing w:before="100" w:beforeAutospacing="1" w:after="100" w:afterAutospacing="1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>Dle pana Hlaváčka je to přesně ten problém, který by se měl</w:t>
      </w:r>
      <w:r w:rsidR="005E0A75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na workshopu vyřešit. Předpoklad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zatím je mít </w:t>
      </w:r>
      <w:r w:rsidR="005E0A75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část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sportovišť </w:t>
      </w:r>
      <w:r w:rsidR="005E0A75">
        <w:rPr>
          <w:rFonts w:asciiTheme="majorHAnsi" w:hAnsiTheme="majorHAnsi" w:cstheme="majorHAnsi"/>
          <w:color w:val="000000" w:themeColor="text1"/>
          <w:sz w:val="22"/>
          <w:szCs w:val="22"/>
        </w:rPr>
        <w:t>oplocen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ou</w:t>
      </w:r>
      <w:r w:rsidR="005E0A75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část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nechat veřejně </w:t>
      </w:r>
      <w:r w:rsidR="005E0A75">
        <w:rPr>
          <w:rFonts w:asciiTheme="majorHAnsi" w:hAnsiTheme="majorHAnsi" w:cstheme="majorHAnsi"/>
          <w:color w:val="000000" w:themeColor="text1"/>
          <w:sz w:val="22"/>
          <w:szCs w:val="22"/>
        </w:rPr>
        <w:t>přístupn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ou</w:t>
      </w:r>
      <w:r w:rsidR="005E0A75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. Průchod ve směru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západ</w:t>
      </w:r>
      <w:r w:rsidR="005E0A75">
        <w:rPr>
          <w:rFonts w:asciiTheme="majorHAnsi" w:hAnsiTheme="majorHAnsi" w:cstheme="majorHAnsi"/>
          <w:color w:val="000000" w:themeColor="text1"/>
          <w:sz w:val="22"/>
          <w:szCs w:val="22"/>
        </w:rPr>
        <w:t>-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východ</w:t>
      </w:r>
      <w:r w:rsidR="005E0A75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by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však </w:t>
      </w:r>
      <w:r w:rsidR="005E0A75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měl být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plně </w:t>
      </w:r>
      <w:r w:rsidR="005E0A75">
        <w:rPr>
          <w:rFonts w:asciiTheme="majorHAnsi" w:hAnsiTheme="majorHAnsi" w:cstheme="majorHAnsi"/>
          <w:color w:val="000000" w:themeColor="text1"/>
          <w:sz w:val="22"/>
          <w:szCs w:val="22"/>
        </w:rPr>
        <w:t>zajištěn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bez ohledu na zvolené řešení</w:t>
      </w:r>
      <w:r w:rsidR="005E0A75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. </w:t>
      </w:r>
    </w:p>
    <w:p w14:paraId="14BAB23D" w14:textId="412C3048" w:rsidR="005E0A75" w:rsidRDefault="003B6132" w:rsidP="003C6445">
      <w:pPr>
        <w:spacing w:before="100" w:beforeAutospacing="1" w:after="100" w:afterAutospacing="1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Paní </w:t>
      </w:r>
      <w:r w:rsidR="005E0A75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Vostrá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však namítla, že by to tím došlo k </w:t>
      </w:r>
      <w:r w:rsidR="005E0A75">
        <w:rPr>
          <w:rFonts w:asciiTheme="majorHAnsi" w:hAnsiTheme="majorHAnsi" w:cstheme="majorHAnsi"/>
          <w:color w:val="000000" w:themeColor="text1"/>
          <w:sz w:val="22"/>
          <w:szCs w:val="22"/>
        </w:rPr>
        <w:t>limit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aci</w:t>
      </w:r>
      <w:r w:rsidR="005E0A75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prostupnost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i</w:t>
      </w:r>
      <w:r w:rsidR="005E0A75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veřejnosti do dalších částí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objektu.</w:t>
      </w:r>
    </w:p>
    <w:p w14:paraId="1CDD7120" w14:textId="3B52CF98" w:rsidR="005E0A75" w:rsidRDefault="005E0A75" w:rsidP="003C6445">
      <w:pPr>
        <w:spacing w:before="100" w:beforeAutospacing="1" w:after="100" w:afterAutospacing="1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>P</w:t>
      </w:r>
      <w:r w:rsidR="003B6132">
        <w:rPr>
          <w:rFonts w:asciiTheme="majorHAnsi" w:hAnsiTheme="majorHAnsi" w:cstheme="majorHAnsi"/>
          <w:color w:val="000000" w:themeColor="text1"/>
          <w:sz w:val="22"/>
          <w:szCs w:val="22"/>
        </w:rPr>
        <w:t>an p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ředseda </w:t>
      </w:r>
      <w:r w:rsidR="003B613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však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věří, že j</w:t>
      </w:r>
      <w:r w:rsidR="003B6132">
        <w:rPr>
          <w:rFonts w:asciiTheme="majorHAnsi" w:hAnsiTheme="majorHAnsi" w:cstheme="majorHAnsi"/>
          <w:color w:val="000000" w:themeColor="text1"/>
          <w:sz w:val="22"/>
          <w:szCs w:val="22"/>
        </w:rPr>
        <w:t>e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dnání s památkáři dopadnou</w:t>
      </w:r>
      <w:r w:rsidR="003B613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příznivě a areál bude plně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průchozí</w:t>
      </w:r>
      <w:r w:rsidR="003B613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. </w:t>
      </w:r>
      <w:r w:rsidR="00FD09E9">
        <w:rPr>
          <w:rFonts w:asciiTheme="majorHAnsi" w:hAnsiTheme="majorHAnsi" w:cstheme="majorHAnsi"/>
          <w:color w:val="000000" w:themeColor="text1"/>
          <w:sz w:val="22"/>
          <w:szCs w:val="22"/>
        </w:rPr>
        <w:t>Na ose sever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-</w:t>
      </w:r>
      <w:r w:rsidR="00FD09E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jih by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rampy </w:t>
      </w:r>
      <w:r w:rsidR="00FD09E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měly být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prolomené schodišt</w:t>
      </w:r>
      <w:r w:rsidR="00FD09E9">
        <w:rPr>
          <w:rFonts w:asciiTheme="majorHAnsi" w:hAnsiTheme="majorHAnsi" w:cstheme="majorHAnsi"/>
          <w:color w:val="000000" w:themeColor="text1"/>
          <w:sz w:val="22"/>
          <w:szCs w:val="22"/>
        </w:rPr>
        <w:t>i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aby budova dýchala a lidé mohli procházet. </w:t>
      </w:r>
      <w:r w:rsidR="00FD09E9">
        <w:rPr>
          <w:rFonts w:asciiTheme="majorHAnsi" w:hAnsiTheme="majorHAnsi" w:cstheme="majorHAnsi"/>
          <w:color w:val="000000" w:themeColor="text1"/>
          <w:sz w:val="22"/>
          <w:szCs w:val="22"/>
        </w:rPr>
        <w:t>J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e</w:t>
      </w:r>
      <w:r w:rsidR="00FD09E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mu naprosto jasné, že průchodnost je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naprosto klíčov</w:t>
      </w:r>
      <w:r w:rsidR="00FD09E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á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pro oživení a celkovou f</w:t>
      </w:r>
      <w:r w:rsidR="00FD09E9">
        <w:rPr>
          <w:rFonts w:asciiTheme="majorHAnsi" w:hAnsiTheme="majorHAnsi" w:cstheme="majorHAnsi"/>
          <w:color w:val="000000" w:themeColor="text1"/>
          <w:sz w:val="22"/>
          <w:szCs w:val="22"/>
        </w:rPr>
        <w:t>u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nkci vnitřního prostoru</w:t>
      </w:r>
      <w:r w:rsidR="00FD09E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. </w:t>
      </w:r>
    </w:p>
    <w:p w14:paraId="26C27189" w14:textId="591BF3DC" w:rsidR="005E0A75" w:rsidRDefault="005E0A75" w:rsidP="003C6445">
      <w:pPr>
        <w:spacing w:before="100" w:beforeAutospacing="1" w:after="100" w:afterAutospacing="1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>Zápor</w:t>
      </w:r>
      <w:r w:rsidR="00FD09E9">
        <w:rPr>
          <w:rFonts w:asciiTheme="majorHAnsi" w:hAnsiTheme="majorHAnsi" w:cstheme="majorHAnsi"/>
          <w:color w:val="000000" w:themeColor="text1"/>
          <w:sz w:val="22"/>
          <w:szCs w:val="22"/>
        </w:rPr>
        <w:t>y navrhovaného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řešení si </w:t>
      </w:r>
      <w:r w:rsidR="00FD09E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dle pana Hlaváčka všichni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uvědomují, ale velký</w:t>
      </w:r>
      <w:r w:rsidR="00FD09E9">
        <w:rPr>
          <w:rFonts w:asciiTheme="majorHAnsi" w:hAnsiTheme="majorHAnsi" w:cstheme="majorHAnsi"/>
          <w:color w:val="000000" w:themeColor="text1"/>
          <w:sz w:val="22"/>
          <w:szCs w:val="22"/>
        </w:rPr>
        <w:t>m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benefit</w:t>
      </w:r>
      <w:r w:rsidR="00FD09E9">
        <w:rPr>
          <w:rFonts w:asciiTheme="majorHAnsi" w:hAnsiTheme="majorHAnsi" w:cstheme="majorHAnsi"/>
          <w:color w:val="000000" w:themeColor="text1"/>
          <w:sz w:val="22"/>
          <w:szCs w:val="22"/>
        </w:rPr>
        <w:t>em moderní školské stavby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FD09E9">
        <w:rPr>
          <w:rFonts w:asciiTheme="majorHAnsi" w:hAnsiTheme="majorHAnsi" w:cstheme="majorHAnsi"/>
          <w:color w:val="000000" w:themeColor="text1"/>
          <w:sz w:val="22"/>
          <w:szCs w:val="22"/>
        </w:rPr>
        <w:t>možnost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vznik</w:t>
      </w:r>
      <w:r w:rsidR="00FD09E9">
        <w:rPr>
          <w:rFonts w:asciiTheme="majorHAnsi" w:hAnsiTheme="majorHAnsi" w:cstheme="majorHAnsi"/>
          <w:color w:val="000000" w:themeColor="text1"/>
          <w:sz w:val="22"/>
          <w:szCs w:val="22"/>
        </w:rPr>
        <w:t>u živého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centrální</w:t>
      </w:r>
      <w:r w:rsidR="00FD09E9">
        <w:rPr>
          <w:rFonts w:asciiTheme="majorHAnsi" w:hAnsiTheme="majorHAnsi" w:cstheme="majorHAnsi"/>
          <w:color w:val="000000" w:themeColor="text1"/>
          <w:sz w:val="22"/>
          <w:szCs w:val="22"/>
        </w:rPr>
        <w:t>ho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prostor</w:t>
      </w:r>
      <w:r w:rsidR="00FD09E9">
        <w:rPr>
          <w:rFonts w:asciiTheme="majorHAnsi" w:hAnsiTheme="majorHAnsi" w:cstheme="majorHAnsi"/>
          <w:color w:val="000000" w:themeColor="text1"/>
          <w:sz w:val="22"/>
          <w:szCs w:val="22"/>
        </w:rPr>
        <w:t>u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vytvořen</w:t>
      </w:r>
      <w:r w:rsidR="00FD09E9">
        <w:rPr>
          <w:rFonts w:asciiTheme="majorHAnsi" w:hAnsiTheme="majorHAnsi" w:cstheme="majorHAnsi"/>
          <w:color w:val="000000" w:themeColor="text1"/>
          <w:sz w:val="22"/>
          <w:szCs w:val="22"/>
        </w:rPr>
        <w:t>ého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křížem, </w:t>
      </w:r>
      <w:r w:rsidR="00FD09E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tedy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osou </w:t>
      </w:r>
      <w:r w:rsidR="00FD09E9">
        <w:rPr>
          <w:rFonts w:asciiTheme="majorHAnsi" w:hAnsiTheme="majorHAnsi" w:cstheme="majorHAnsi"/>
          <w:color w:val="000000" w:themeColor="text1"/>
          <w:sz w:val="22"/>
          <w:szCs w:val="22"/>
        </w:rPr>
        <w:t>sever-jih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a</w:t>
      </w:r>
      <w:r w:rsidR="00FD09E9">
        <w:rPr>
          <w:rFonts w:asciiTheme="majorHAnsi" w:hAnsiTheme="majorHAnsi" w:cstheme="majorHAnsi"/>
          <w:color w:val="000000" w:themeColor="text1"/>
          <w:sz w:val="22"/>
          <w:szCs w:val="22"/>
        </w:rPr>
        <w:t> západ-východ, což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vytváří předpoklad k vytvoření parku. I z toho vyplývá, že průchod objektem </w:t>
      </w:r>
      <w:r w:rsidR="00FD09E9">
        <w:rPr>
          <w:rFonts w:asciiTheme="majorHAnsi" w:hAnsiTheme="majorHAnsi" w:cstheme="majorHAnsi"/>
          <w:color w:val="000000" w:themeColor="text1"/>
          <w:sz w:val="22"/>
          <w:szCs w:val="22"/>
        </w:rPr>
        <w:t>po ose západ-východ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by měl být </w:t>
      </w:r>
      <w:r w:rsidR="00FD09E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v co nejvyšší míře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zajištěn, nyní ale neumí říci přesně jak. Když půjde od západu, tak </w:t>
      </w:r>
      <w:r w:rsidR="00FD09E9">
        <w:rPr>
          <w:rFonts w:asciiTheme="majorHAnsi" w:hAnsiTheme="majorHAnsi" w:cstheme="majorHAnsi"/>
          <w:color w:val="000000" w:themeColor="text1"/>
          <w:sz w:val="22"/>
          <w:szCs w:val="22"/>
        </w:rPr>
        <w:t>se tam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bude </w:t>
      </w:r>
      <w:r w:rsidR="00FD09E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nacházet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měst</w:t>
      </w:r>
      <w:r w:rsidR="00FD09E9">
        <w:rPr>
          <w:rFonts w:asciiTheme="majorHAnsi" w:hAnsiTheme="majorHAnsi" w:cstheme="majorHAnsi"/>
          <w:color w:val="000000" w:themeColor="text1"/>
          <w:sz w:val="22"/>
          <w:szCs w:val="22"/>
        </w:rPr>
        <w:t>s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ký prostor</w:t>
      </w:r>
      <w:r w:rsidR="00FD09E9">
        <w:rPr>
          <w:rFonts w:asciiTheme="majorHAnsi" w:hAnsiTheme="majorHAnsi" w:cstheme="majorHAnsi"/>
          <w:color w:val="000000" w:themeColor="text1"/>
          <w:sz w:val="22"/>
          <w:szCs w:val="22"/>
        </w:rPr>
        <w:t>, jež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následně pře</w:t>
      </w:r>
      <w:r w:rsidR="00FD09E9">
        <w:rPr>
          <w:rFonts w:asciiTheme="majorHAnsi" w:hAnsiTheme="majorHAnsi" w:cstheme="majorHAnsi"/>
          <w:color w:val="000000" w:themeColor="text1"/>
          <w:sz w:val="22"/>
          <w:szCs w:val="22"/>
        </w:rPr>
        <w:t>jde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do přírodnějších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lastRenderedPageBreak/>
        <w:t>prostor</w:t>
      </w:r>
      <w:r w:rsidR="00FD09E9">
        <w:rPr>
          <w:rFonts w:asciiTheme="majorHAnsi" w:hAnsiTheme="majorHAnsi" w:cstheme="majorHAnsi"/>
          <w:color w:val="000000" w:themeColor="text1"/>
          <w:sz w:val="22"/>
          <w:szCs w:val="22"/>
        </w:rPr>
        <w:t>, 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následně do kombinace parku a měst</w:t>
      </w:r>
      <w:r w:rsidR="00FD09E9">
        <w:rPr>
          <w:rFonts w:asciiTheme="majorHAnsi" w:hAnsiTheme="majorHAnsi" w:cstheme="majorHAnsi"/>
          <w:color w:val="000000" w:themeColor="text1"/>
          <w:sz w:val="22"/>
          <w:szCs w:val="22"/>
        </w:rPr>
        <w:t>sk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ého charakteru a násled</w:t>
      </w:r>
      <w:r w:rsidR="00FD09E9">
        <w:rPr>
          <w:rFonts w:asciiTheme="majorHAnsi" w:hAnsiTheme="majorHAnsi" w:cstheme="majorHAnsi"/>
          <w:color w:val="000000" w:themeColor="text1"/>
          <w:sz w:val="22"/>
          <w:szCs w:val="22"/>
        </w:rPr>
        <w:t>ovat bude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přechod zpět do parku. </w:t>
      </w:r>
    </w:p>
    <w:p w14:paraId="397987FD" w14:textId="2D7E3915" w:rsidR="005E0A75" w:rsidRDefault="00FD09E9" w:rsidP="003C6445">
      <w:pPr>
        <w:spacing w:before="100" w:beforeAutospacing="1" w:after="100" w:afterAutospacing="1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Pan předseda doplnil, že </w:t>
      </w:r>
      <w:r w:rsidR="005E0A75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průchodnost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po obou osách bude </w:t>
      </w:r>
      <w:r w:rsidR="005E0A75">
        <w:rPr>
          <w:rFonts w:asciiTheme="majorHAnsi" w:hAnsiTheme="majorHAnsi" w:cstheme="majorHAnsi"/>
          <w:color w:val="000000" w:themeColor="text1"/>
          <w:sz w:val="22"/>
          <w:szCs w:val="22"/>
        </w:rPr>
        <w:t>zajištěna. V čelní části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5E0A75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se rampa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sice </w:t>
      </w:r>
      <w:r w:rsidR="005E0A75">
        <w:rPr>
          <w:rFonts w:asciiTheme="majorHAnsi" w:hAnsiTheme="majorHAnsi" w:cstheme="majorHAnsi"/>
          <w:color w:val="000000" w:themeColor="text1"/>
          <w:sz w:val="22"/>
          <w:szCs w:val="22"/>
        </w:rPr>
        <w:t>již nedá nijak zapřít,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ale p</w:t>
      </w:r>
      <w:r w:rsidR="005E0A75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očítá se s tím, že zbytek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terénu </w:t>
      </w:r>
      <w:r w:rsidR="005E0A75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bude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postupně stoupat</w:t>
      </w:r>
      <w:r w:rsidR="005E0A75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až rampa splyne s parkem. S památkáři již řešili postupné stoupání kvůli tramvaji. Myslí </w:t>
      </w:r>
      <w:r w:rsidR="00706B3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se </w:t>
      </w:r>
      <w:r w:rsidR="005E0A75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ale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i </w:t>
      </w:r>
      <w:r w:rsidR="005E0A75">
        <w:rPr>
          <w:rFonts w:asciiTheme="majorHAnsi" w:hAnsiTheme="majorHAnsi" w:cstheme="majorHAnsi"/>
          <w:color w:val="000000" w:themeColor="text1"/>
          <w:sz w:val="22"/>
          <w:szCs w:val="22"/>
        </w:rPr>
        <w:t>na to, aby byl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areál </w:t>
      </w:r>
      <w:r w:rsidR="005E0A75">
        <w:rPr>
          <w:rFonts w:asciiTheme="majorHAnsi" w:hAnsiTheme="majorHAnsi" w:cstheme="majorHAnsi"/>
          <w:color w:val="000000" w:themeColor="text1"/>
          <w:sz w:val="22"/>
          <w:szCs w:val="22"/>
        </w:rPr>
        <w:t>bezbariérově průchozí všemi směry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</w:p>
    <w:p w14:paraId="31915328" w14:textId="7319AC26" w:rsidR="005E0A75" w:rsidRDefault="00706B30" w:rsidP="003C6445">
      <w:pPr>
        <w:spacing w:before="100" w:beforeAutospacing="1" w:after="100" w:afterAutospacing="1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Paní </w:t>
      </w:r>
      <w:r w:rsidR="005E0A75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Šídova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doplnila, že jsou zároveň vedeny d</w:t>
      </w:r>
      <w:r w:rsidR="005E0A75">
        <w:rPr>
          <w:rFonts w:asciiTheme="majorHAnsi" w:hAnsiTheme="majorHAnsi" w:cstheme="majorHAnsi"/>
          <w:color w:val="000000" w:themeColor="text1"/>
          <w:sz w:val="22"/>
          <w:szCs w:val="22"/>
        </w:rPr>
        <w:t>ebaty ohledně vyrovnání terénu a vytvoření veřejného prostoru uvnitř budovy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a</w:t>
      </w:r>
      <w:r w:rsidR="005E0A75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výškové vyrovnání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terénu </w:t>
      </w:r>
      <w:r w:rsidR="005E0A75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o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cca </w:t>
      </w:r>
      <w:r w:rsidR="005E0A75">
        <w:rPr>
          <w:rFonts w:asciiTheme="majorHAnsi" w:hAnsiTheme="majorHAnsi" w:cstheme="majorHAnsi"/>
          <w:color w:val="000000" w:themeColor="text1"/>
          <w:sz w:val="22"/>
          <w:szCs w:val="22"/>
        </w:rPr>
        <w:t>1 m je v dokumentu zakotven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o</w:t>
      </w:r>
      <w:r w:rsidR="005E0A75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. </w:t>
      </w:r>
    </w:p>
    <w:p w14:paraId="16BE8E08" w14:textId="34226205" w:rsidR="005E0A75" w:rsidRDefault="00706B30" w:rsidP="003C6445">
      <w:pPr>
        <w:spacing w:before="100" w:beforeAutospacing="1" w:after="100" w:afterAutospacing="1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Pan </w:t>
      </w:r>
      <w:r w:rsidR="005E0A75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Konvalinka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upozornil na to, že h</w:t>
      </w:r>
      <w:r w:rsidR="005E0A75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řiště je plánována v prostorách, které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nyní </w:t>
      </w:r>
      <w:r w:rsidR="005E0A75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patří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fyzickým osobám</w:t>
      </w:r>
      <w:r w:rsidR="005E0A75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. Není tedy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zatím </w:t>
      </w:r>
      <w:r w:rsidR="00BE2695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ani </w:t>
      </w:r>
      <w:proofErr w:type="gramStart"/>
      <w:r w:rsidR="005E0A75">
        <w:rPr>
          <w:rFonts w:asciiTheme="majorHAnsi" w:hAnsiTheme="majorHAnsi" w:cstheme="majorHAnsi"/>
          <w:color w:val="000000" w:themeColor="text1"/>
          <w:sz w:val="22"/>
          <w:szCs w:val="22"/>
        </w:rPr>
        <w:t>oceněn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o</w:t>
      </w:r>
      <w:r w:rsidR="006F66A0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  <w:proofErr w:type="gramEnd"/>
    </w:p>
    <w:p w14:paraId="61745661" w14:textId="42D295AC" w:rsidR="005E0A75" w:rsidRDefault="00706B30" w:rsidP="003C6445">
      <w:pPr>
        <w:spacing w:before="100" w:beforeAutospacing="1" w:after="100" w:afterAutospacing="1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Dle pana předsedy </w:t>
      </w:r>
      <w:r w:rsidR="005E0A75">
        <w:rPr>
          <w:rFonts w:asciiTheme="majorHAnsi" w:hAnsiTheme="majorHAnsi" w:cstheme="majorHAnsi"/>
          <w:color w:val="000000" w:themeColor="text1"/>
          <w:sz w:val="22"/>
          <w:szCs w:val="22"/>
        </w:rPr>
        <w:t>j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sou</w:t>
      </w:r>
      <w:r w:rsidR="005E0A75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novostavba školy a přiléhající hřiště </w:t>
      </w:r>
      <w:r w:rsidR="005E0A75">
        <w:rPr>
          <w:rFonts w:asciiTheme="majorHAnsi" w:hAnsiTheme="majorHAnsi" w:cstheme="majorHAnsi"/>
          <w:color w:val="000000" w:themeColor="text1"/>
          <w:sz w:val="22"/>
          <w:szCs w:val="22"/>
        </w:rPr>
        <w:t>plánovan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é</w:t>
      </w:r>
      <w:r w:rsidR="005E0A75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jako samostatn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é projekty</w:t>
      </w:r>
      <w:r w:rsidR="005E0A75">
        <w:rPr>
          <w:rFonts w:asciiTheme="majorHAnsi" w:hAnsiTheme="majorHAnsi" w:cstheme="majorHAnsi"/>
          <w:color w:val="000000" w:themeColor="text1"/>
          <w:sz w:val="22"/>
          <w:szCs w:val="22"/>
        </w:rPr>
        <w:t>, kter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é</w:t>
      </w:r>
      <w:r w:rsidR="005E0A75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bud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ou</w:t>
      </w:r>
      <w:r w:rsidR="005E0A75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muset být majetkově řešen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y</w:t>
      </w:r>
      <w:r w:rsidR="005E0A75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samostatně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</w:p>
    <w:p w14:paraId="6E6D6041" w14:textId="21FAD4AE" w:rsidR="005E0A75" w:rsidRDefault="00706B30" w:rsidP="003C6445">
      <w:pPr>
        <w:spacing w:before="100" w:beforeAutospacing="1" w:after="100" w:afterAutospacing="1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Paní </w:t>
      </w:r>
      <w:r w:rsidR="005E0A75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Šídová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doplnila, že hřiště je</w:t>
      </w:r>
      <w:r w:rsidR="005E0A75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do plánů nově </w:t>
      </w:r>
      <w:r w:rsidR="005E0A75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dodáno, stejně tak tělocvična tam původně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n</w:t>
      </w:r>
      <w:r w:rsidR="005E0A75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ebyla. Mělo by to být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však zapracováno </w:t>
      </w:r>
      <w:r w:rsidR="005E0A75">
        <w:rPr>
          <w:rFonts w:asciiTheme="majorHAnsi" w:hAnsiTheme="majorHAnsi" w:cstheme="majorHAnsi"/>
          <w:color w:val="000000" w:themeColor="text1"/>
          <w:sz w:val="22"/>
          <w:szCs w:val="22"/>
        </w:rPr>
        <w:t>v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 poslední </w:t>
      </w:r>
      <w:r w:rsidR="005E0A75">
        <w:rPr>
          <w:rFonts w:asciiTheme="majorHAnsi" w:hAnsiTheme="majorHAnsi" w:cstheme="majorHAnsi"/>
          <w:color w:val="000000" w:themeColor="text1"/>
          <w:sz w:val="22"/>
          <w:szCs w:val="22"/>
        </w:rPr>
        <w:t>aktualizaci.</w:t>
      </w:r>
    </w:p>
    <w:p w14:paraId="47C49EB5" w14:textId="181B9FA3" w:rsidR="005E0A75" w:rsidRDefault="00706B30" w:rsidP="003C6445">
      <w:pPr>
        <w:spacing w:before="100" w:beforeAutospacing="1" w:after="100" w:afterAutospacing="1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>Pan H</w:t>
      </w:r>
      <w:r w:rsidR="005E0A75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laváček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na závěr bodu zmínil, že </w:t>
      </w:r>
      <w:r w:rsidR="005E0A75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finalizují jednání o kontribucích.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Je p</w:t>
      </w:r>
      <w:r w:rsidR="005E0A75">
        <w:rPr>
          <w:rFonts w:asciiTheme="majorHAnsi" w:hAnsiTheme="majorHAnsi" w:cstheme="majorHAnsi"/>
          <w:color w:val="000000" w:themeColor="text1"/>
          <w:sz w:val="22"/>
          <w:szCs w:val="22"/>
        </w:rPr>
        <w:t>otřeb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a</w:t>
      </w:r>
      <w:r w:rsidR="005E0A75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udělat konsensuální dohodu, aby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vůbec došlo k stavbě </w:t>
      </w:r>
      <w:r w:rsidR="005E0A75">
        <w:rPr>
          <w:rFonts w:asciiTheme="majorHAnsi" w:hAnsiTheme="majorHAnsi" w:cstheme="majorHAnsi"/>
          <w:color w:val="000000" w:themeColor="text1"/>
          <w:sz w:val="22"/>
          <w:szCs w:val="22"/>
        </w:rPr>
        <w:t>významné školské stavby a z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is</w:t>
      </w:r>
      <w:r w:rsidR="005E0A75">
        <w:rPr>
          <w:rFonts w:asciiTheme="majorHAnsi" w:hAnsiTheme="majorHAnsi" w:cstheme="majorHAnsi"/>
          <w:color w:val="000000" w:themeColor="text1"/>
          <w:sz w:val="22"/>
          <w:szCs w:val="22"/>
        </w:rPr>
        <w:t>k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u</w:t>
      </w:r>
      <w:r w:rsidR="005E0A75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pozemk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ů</w:t>
      </w:r>
      <w:r w:rsidR="005E0A75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které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pro ni </w:t>
      </w:r>
      <w:r w:rsidR="005E0A75">
        <w:rPr>
          <w:rFonts w:asciiTheme="majorHAnsi" w:hAnsiTheme="majorHAnsi" w:cstheme="majorHAnsi"/>
          <w:color w:val="000000" w:themeColor="text1"/>
          <w:sz w:val="22"/>
          <w:szCs w:val="22"/>
        </w:rPr>
        <w:t>HMP potřebuje. Myslí si, že změna může proběhnout na jaře 2022.</w:t>
      </w:r>
    </w:p>
    <w:p w14:paraId="7AB6761C" w14:textId="77777777" w:rsidR="005E0A75" w:rsidRDefault="005E0A75" w:rsidP="003C6445">
      <w:pPr>
        <w:spacing w:before="100" w:beforeAutospacing="1" w:after="100" w:afterAutospacing="1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2D787D4B" w14:textId="036B190B" w:rsidR="00D234A5" w:rsidRPr="003C6445" w:rsidRDefault="003C6445" w:rsidP="003C6445">
      <w:pPr>
        <w:pStyle w:val="Odstavecseseznamem"/>
        <w:numPr>
          <w:ilvl w:val="0"/>
          <w:numId w:val="5"/>
        </w:numPr>
        <w:spacing w:before="100" w:beforeAutospacing="1" w:after="100" w:afterAutospacing="1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3C6445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Prezentace ekonomické analýzy společností Grant </w:t>
      </w:r>
      <w:proofErr w:type="spellStart"/>
      <w:r w:rsidRPr="003C6445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Thornton</w:t>
      </w:r>
      <w:proofErr w:type="spellEnd"/>
    </w:p>
    <w:p w14:paraId="164F42D0" w14:textId="2FE5BB11" w:rsidR="005E0A75" w:rsidRDefault="00F06F62" w:rsidP="00397B6B">
      <w:pPr>
        <w:spacing w:before="100" w:beforeAutospacing="1" w:after="100" w:afterAutospacing="1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Pan předseda si vzal k tomuto bodu úvodní slovo a informoval, že současná verze je stále jen </w:t>
      </w:r>
      <w:r w:rsidR="005E0A75">
        <w:rPr>
          <w:rFonts w:asciiTheme="majorHAnsi" w:hAnsiTheme="majorHAnsi" w:cstheme="majorHAnsi"/>
          <w:color w:val="000000" w:themeColor="text1"/>
          <w:sz w:val="22"/>
          <w:szCs w:val="22"/>
        </w:rPr>
        <w:t>draft. Připomínky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, jež k ní byly zaslány, byly</w:t>
      </w:r>
      <w:r w:rsidR="005E0A75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naprosto zásadní, což odpovídalo logice materiálu.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Chtěli poslat </w:t>
      </w:r>
      <w:r w:rsidR="005E0A75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k připomínkám co nejranější verzi materiálu, aby bylo i v průběhu tvorby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analýzy </w:t>
      </w:r>
      <w:r w:rsidR="005E0A75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možné je reflektovat a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samotnou ekonomickou analýzu </w:t>
      </w:r>
      <w:r w:rsidR="005E0A75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udělat co nejvíce přiléhavou k připomínkám členů Komise.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Následně představil pány Jana Havelku a Karla Vaňka z Grant </w:t>
      </w:r>
      <w:proofErr w:type="spellStart"/>
      <w:r>
        <w:rPr>
          <w:rFonts w:asciiTheme="majorHAnsi" w:hAnsiTheme="majorHAnsi" w:cstheme="majorHAnsi"/>
          <w:color w:val="000000" w:themeColor="text1"/>
          <w:sz w:val="22"/>
          <w:szCs w:val="22"/>
        </w:rPr>
        <w:t>Thorton</w:t>
      </w:r>
      <w:proofErr w:type="spellEnd"/>
      <w:r>
        <w:rPr>
          <w:rFonts w:asciiTheme="majorHAnsi" w:hAnsiTheme="majorHAnsi" w:cstheme="majorHAnsi"/>
          <w:color w:val="000000" w:themeColor="text1"/>
          <w:sz w:val="22"/>
          <w:szCs w:val="22"/>
        </w:rPr>
        <w:t>, kteří se ujali prezentace analýzy.</w:t>
      </w:r>
    </w:p>
    <w:p w14:paraId="6F1CCFAD" w14:textId="3F00EE15" w:rsidR="008C1AFE" w:rsidRDefault="00F06F62" w:rsidP="00397B6B">
      <w:pPr>
        <w:spacing w:before="100" w:beforeAutospacing="1" w:after="100" w:afterAutospacing="1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Pan </w:t>
      </w:r>
      <w:r w:rsidR="008C1AFE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Havelka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si pro členy Komise p</w:t>
      </w:r>
      <w:r w:rsidR="005E0A75">
        <w:rPr>
          <w:rFonts w:asciiTheme="majorHAnsi" w:hAnsiTheme="majorHAnsi" w:cstheme="majorHAnsi"/>
          <w:color w:val="000000" w:themeColor="text1"/>
          <w:sz w:val="22"/>
          <w:szCs w:val="22"/>
        </w:rPr>
        <w:t>řipravi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l</w:t>
      </w:r>
      <w:r w:rsidR="005E0A75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prezentaci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a </w:t>
      </w:r>
      <w:r w:rsidR="005E0A75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na závěr ukáže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i </w:t>
      </w:r>
      <w:r w:rsidR="005E0A75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ekonomický model. Sbírali data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od</w:t>
      </w:r>
      <w:r w:rsidR="005E0A75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všech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zapojených </w:t>
      </w:r>
      <w:r w:rsidR="005E0A75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entit, součástí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analýzy </w:t>
      </w:r>
      <w:r w:rsidR="005E0A75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jsou prognózy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vycházející </w:t>
      </w:r>
      <w:r w:rsidR="005E0A75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ze znaleckých posudků. </w:t>
      </w:r>
      <w:r w:rsidR="0089209B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Řeší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v analýze tři</w:t>
      </w:r>
      <w:r w:rsidR="0089209B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různé varianty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a</w:t>
      </w:r>
      <w:r w:rsidR="0089209B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jaké by měl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y</w:t>
      </w:r>
      <w:r w:rsidR="0089209B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dopady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na HMP, např.</w:t>
      </w:r>
      <w:r w:rsidR="0089209B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j</w:t>
      </w:r>
      <w:r w:rsidR="0089209B">
        <w:rPr>
          <w:rFonts w:asciiTheme="majorHAnsi" w:hAnsiTheme="majorHAnsi" w:cstheme="majorHAnsi"/>
          <w:color w:val="000000" w:themeColor="text1"/>
          <w:sz w:val="22"/>
          <w:szCs w:val="22"/>
        </w:rPr>
        <w:t>a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ká by byla náročnost</w:t>
      </w:r>
      <w:r w:rsidR="0089209B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kdyby Praha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namísto této investice </w:t>
      </w:r>
      <w:r w:rsidR="0089209B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odkupovala obdobné prostory. </w:t>
      </w:r>
    </w:p>
    <w:p w14:paraId="42C30A23" w14:textId="43DB3F65" w:rsidR="0089209B" w:rsidRDefault="0089209B" w:rsidP="00397B6B">
      <w:pPr>
        <w:spacing w:before="100" w:beforeAutospacing="1" w:after="100" w:afterAutospacing="1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Varianta A </w:t>
      </w:r>
      <w:r w:rsidR="00F06F6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uvažující o vytvoření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spol</w:t>
      </w:r>
      <w:r w:rsidR="00F06F62">
        <w:rPr>
          <w:rFonts w:asciiTheme="majorHAnsi" w:hAnsiTheme="majorHAnsi" w:cstheme="majorHAnsi"/>
          <w:color w:val="000000" w:themeColor="text1"/>
          <w:sz w:val="22"/>
          <w:szCs w:val="22"/>
        </w:rPr>
        <w:t>ečného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podniku HMP se S</w:t>
      </w:r>
      <w:r w:rsidR="00F06F62">
        <w:rPr>
          <w:rFonts w:asciiTheme="majorHAnsi" w:hAnsiTheme="majorHAnsi" w:cstheme="majorHAnsi"/>
          <w:color w:val="000000" w:themeColor="text1"/>
          <w:sz w:val="22"/>
          <w:szCs w:val="22"/>
        </w:rPr>
        <w:t>ekyra Group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má nejvyšší míru výnosnosti, ale v rámci tohoto zhodnocení se zvažují i socioekonomické benefity pro </w:t>
      </w:r>
      <w:r w:rsidR="00F06F62">
        <w:rPr>
          <w:rFonts w:asciiTheme="majorHAnsi" w:hAnsiTheme="majorHAnsi" w:cstheme="majorHAnsi"/>
          <w:color w:val="000000" w:themeColor="text1"/>
          <w:sz w:val="22"/>
          <w:szCs w:val="22"/>
        </w:rPr>
        <w:t>společnost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a</w:t>
      </w:r>
      <w:r w:rsidR="00F06F62">
        <w:rPr>
          <w:rFonts w:asciiTheme="majorHAnsi" w:hAnsiTheme="majorHAnsi" w:cstheme="majorHAnsi"/>
          <w:color w:val="000000" w:themeColor="text1"/>
          <w:sz w:val="22"/>
          <w:szCs w:val="22"/>
        </w:rPr>
        <w:t> 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obyvatele </w:t>
      </w:r>
      <w:r w:rsidR="00F06F62">
        <w:rPr>
          <w:rFonts w:asciiTheme="majorHAnsi" w:hAnsiTheme="majorHAnsi" w:cstheme="majorHAnsi"/>
          <w:color w:val="000000" w:themeColor="text1"/>
          <w:sz w:val="22"/>
          <w:szCs w:val="22"/>
        </w:rPr>
        <w:t>městské části Praha 3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. </w:t>
      </w:r>
      <w:r w:rsidR="00F06F62">
        <w:rPr>
          <w:rFonts w:asciiTheme="majorHAnsi" w:hAnsiTheme="majorHAnsi" w:cstheme="majorHAnsi"/>
          <w:color w:val="000000" w:themeColor="text1"/>
          <w:sz w:val="22"/>
          <w:szCs w:val="22"/>
        </w:rPr>
        <w:t>Tyto benefity z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ahrnují </w:t>
      </w:r>
      <w:r w:rsidR="00F06F6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např.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větší mír</w:t>
      </w:r>
      <w:r w:rsidR="00F06F62">
        <w:rPr>
          <w:rFonts w:asciiTheme="majorHAnsi" w:hAnsiTheme="majorHAnsi" w:cstheme="majorHAnsi"/>
          <w:color w:val="000000" w:themeColor="text1"/>
          <w:sz w:val="22"/>
          <w:szCs w:val="22"/>
        </w:rPr>
        <w:t>u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zeleně</w:t>
      </w:r>
      <w:r w:rsidR="00F06F6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v oblasti či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snížení míry nezaměstnanosti. Jediná varianta A m</w:t>
      </w:r>
      <w:r w:rsidR="00F06F62">
        <w:rPr>
          <w:rFonts w:asciiTheme="majorHAnsi" w:hAnsiTheme="majorHAnsi" w:cstheme="majorHAnsi"/>
          <w:color w:val="000000" w:themeColor="text1"/>
          <w:sz w:val="22"/>
          <w:szCs w:val="22"/>
        </w:rPr>
        <w:t>á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čistou současnou ziskovou hodnotu. </w:t>
      </w:r>
    </w:p>
    <w:p w14:paraId="40053066" w14:textId="29C4E4A9" w:rsidR="0089209B" w:rsidRDefault="0089209B" w:rsidP="00397B6B">
      <w:pPr>
        <w:spacing w:before="100" w:beforeAutospacing="1" w:after="100" w:afterAutospacing="1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>V rámci celé analýzy se uvažuje o nákladech spojených s revitalizací a akvizicí objektu. Příjmy</w:t>
      </w:r>
      <w:r w:rsidR="00F06F6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pak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plynou z pronájmů jednotlivých objektů. V modelu je uvažován i samotný prodej</w:t>
      </w:r>
      <w:r w:rsidR="00F06F6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prostor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, kdy by HMP</w:t>
      </w:r>
      <w:r w:rsidR="00F06F6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jen odkoupilo jednotlivé sekce a následně je přep</w:t>
      </w:r>
      <w:r w:rsidR="00F06F62">
        <w:rPr>
          <w:rFonts w:asciiTheme="majorHAnsi" w:hAnsiTheme="majorHAnsi" w:cstheme="majorHAnsi"/>
          <w:color w:val="000000" w:themeColor="text1"/>
          <w:sz w:val="22"/>
          <w:szCs w:val="22"/>
        </w:rPr>
        <w:t>ro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dalo</w:t>
      </w:r>
      <w:r w:rsidR="00F06F6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dále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. </w:t>
      </w:r>
      <w:r w:rsidR="00F06F6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I z důvodu započítání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socioekonom</w:t>
      </w:r>
      <w:r w:rsidR="00F06F6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ických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benefit</w:t>
      </w:r>
      <w:r w:rsidR="00F06F62">
        <w:rPr>
          <w:rFonts w:asciiTheme="majorHAnsi" w:hAnsiTheme="majorHAnsi" w:cstheme="majorHAnsi"/>
          <w:color w:val="000000" w:themeColor="text1"/>
          <w:sz w:val="22"/>
          <w:szCs w:val="22"/>
        </w:rPr>
        <w:t>ů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zvolili variantu pronájmu, aby bylo možné </w:t>
      </w:r>
      <w:r w:rsidR="00F06F6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mezi variantami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porovnávat příjmy v následujících letech.</w:t>
      </w:r>
    </w:p>
    <w:p w14:paraId="721C2536" w14:textId="51E8D2C4" w:rsidR="0089209B" w:rsidRDefault="00DC7D5D" w:rsidP="00397B6B">
      <w:pPr>
        <w:spacing w:before="100" w:beforeAutospacing="1" w:after="100" w:afterAutospacing="1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lastRenderedPageBreak/>
        <w:t xml:space="preserve">Dodavatelé analýzy </w:t>
      </w:r>
      <w:r w:rsidR="0089209B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se také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dívají </w:t>
      </w:r>
      <w:r w:rsidR="0089209B">
        <w:rPr>
          <w:rFonts w:asciiTheme="majorHAnsi" w:hAnsiTheme="majorHAnsi" w:cstheme="majorHAnsi"/>
          <w:color w:val="000000" w:themeColor="text1"/>
          <w:sz w:val="22"/>
          <w:szCs w:val="22"/>
        </w:rPr>
        <w:t>na další op</w:t>
      </w:r>
      <w:r w:rsidR="00F06F62">
        <w:rPr>
          <w:rFonts w:asciiTheme="majorHAnsi" w:hAnsiTheme="majorHAnsi" w:cstheme="majorHAnsi"/>
          <w:color w:val="000000" w:themeColor="text1"/>
          <w:sz w:val="22"/>
          <w:szCs w:val="22"/>
        </w:rPr>
        <w:t>u</w:t>
      </w:r>
      <w:r w:rsidR="0089209B">
        <w:rPr>
          <w:rFonts w:asciiTheme="majorHAnsi" w:hAnsiTheme="majorHAnsi" w:cstheme="majorHAnsi"/>
          <w:color w:val="000000" w:themeColor="text1"/>
          <w:sz w:val="22"/>
          <w:szCs w:val="22"/>
        </w:rPr>
        <w:t>štěné budovy a prostory na P</w:t>
      </w:r>
      <w:r w:rsidR="00F06F62">
        <w:rPr>
          <w:rFonts w:asciiTheme="majorHAnsi" w:hAnsiTheme="majorHAnsi" w:cstheme="majorHAnsi"/>
          <w:color w:val="000000" w:themeColor="text1"/>
          <w:sz w:val="22"/>
          <w:szCs w:val="22"/>
        </w:rPr>
        <w:t>raze 3</w:t>
      </w:r>
      <w:r w:rsidR="0089209B">
        <w:rPr>
          <w:rFonts w:asciiTheme="majorHAnsi" w:hAnsiTheme="majorHAnsi" w:cstheme="majorHAnsi"/>
          <w:color w:val="000000" w:themeColor="text1"/>
          <w:sz w:val="22"/>
          <w:szCs w:val="22"/>
        </w:rPr>
        <w:t>, což je případ varianty</w:t>
      </w:r>
      <w:r w:rsidR="00F06F6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C</w:t>
      </w:r>
      <w:r w:rsidR="0089209B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kdy </w:t>
      </w:r>
      <w:r w:rsidR="00F06F62">
        <w:rPr>
          <w:rFonts w:asciiTheme="majorHAnsi" w:hAnsiTheme="majorHAnsi" w:cstheme="majorHAnsi"/>
          <w:color w:val="000000" w:themeColor="text1"/>
          <w:sz w:val="22"/>
          <w:szCs w:val="22"/>
        </w:rPr>
        <w:t>počítají nákladnost od</w:t>
      </w:r>
      <w:r w:rsidR="0089209B">
        <w:rPr>
          <w:rFonts w:asciiTheme="majorHAnsi" w:hAnsiTheme="majorHAnsi" w:cstheme="majorHAnsi"/>
          <w:color w:val="000000" w:themeColor="text1"/>
          <w:sz w:val="22"/>
          <w:szCs w:val="22"/>
        </w:rPr>
        <w:t>kup</w:t>
      </w:r>
      <w:r w:rsidR="00F06F62">
        <w:rPr>
          <w:rFonts w:asciiTheme="majorHAnsi" w:hAnsiTheme="majorHAnsi" w:cstheme="majorHAnsi"/>
          <w:color w:val="000000" w:themeColor="text1"/>
          <w:sz w:val="22"/>
          <w:szCs w:val="22"/>
        </w:rPr>
        <w:t>u</w:t>
      </w:r>
      <w:r w:rsidR="0089209B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obdobn</w:t>
      </w:r>
      <w:r w:rsidR="00F06F62">
        <w:rPr>
          <w:rFonts w:asciiTheme="majorHAnsi" w:hAnsiTheme="majorHAnsi" w:cstheme="majorHAnsi"/>
          <w:color w:val="000000" w:themeColor="text1"/>
          <w:sz w:val="22"/>
          <w:szCs w:val="22"/>
        </w:rPr>
        <w:t>ých</w:t>
      </w:r>
      <w:r w:rsidR="0089209B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prostor. V rámci P</w:t>
      </w:r>
      <w:r w:rsidR="00F06F62">
        <w:rPr>
          <w:rFonts w:asciiTheme="majorHAnsi" w:hAnsiTheme="majorHAnsi" w:cstheme="majorHAnsi"/>
          <w:color w:val="000000" w:themeColor="text1"/>
          <w:sz w:val="22"/>
          <w:szCs w:val="22"/>
        </w:rPr>
        <w:t>rahy 3</w:t>
      </w:r>
      <w:r w:rsidR="0089209B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by bylo nutné t</w:t>
      </w:r>
      <w:r w:rsidR="00F06F6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ento projekt </w:t>
      </w:r>
      <w:r w:rsidR="0089209B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rozdělit </w:t>
      </w:r>
      <w:r w:rsidR="00F06F6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a umístit </w:t>
      </w:r>
      <w:r w:rsidR="0089209B">
        <w:rPr>
          <w:rFonts w:asciiTheme="majorHAnsi" w:hAnsiTheme="majorHAnsi" w:cstheme="majorHAnsi"/>
          <w:color w:val="000000" w:themeColor="text1"/>
          <w:sz w:val="22"/>
          <w:szCs w:val="22"/>
        </w:rPr>
        <w:t>na několik</w:t>
      </w:r>
      <w:r w:rsidR="00F06F62">
        <w:rPr>
          <w:rFonts w:asciiTheme="majorHAnsi" w:hAnsiTheme="majorHAnsi" w:cstheme="majorHAnsi"/>
          <w:color w:val="000000" w:themeColor="text1"/>
          <w:sz w:val="22"/>
          <w:szCs w:val="22"/>
        </w:rPr>
        <w:t>a</w:t>
      </w:r>
      <w:r w:rsidR="0089209B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míst</w:t>
      </w:r>
      <w:r w:rsidR="00F06F62">
        <w:rPr>
          <w:rFonts w:asciiTheme="majorHAnsi" w:hAnsiTheme="majorHAnsi" w:cstheme="majorHAnsi"/>
          <w:color w:val="000000" w:themeColor="text1"/>
          <w:sz w:val="22"/>
          <w:szCs w:val="22"/>
        </w:rPr>
        <w:t>ech</w:t>
      </w:r>
      <w:r w:rsidR="0089209B">
        <w:rPr>
          <w:rFonts w:asciiTheme="majorHAnsi" w:hAnsiTheme="majorHAnsi" w:cstheme="majorHAnsi"/>
          <w:color w:val="000000" w:themeColor="text1"/>
          <w:sz w:val="22"/>
          <w:szCs w:val="22"/>
        </w:rPr>
        <w:t>, což je v modelu také zapracováno.</w:t>
      </w:r>
      <w:r w:rsidR="00F06F6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</w:p>
    <w:p w14:paraId="33BF949F" w14:textId="7EACFFE8" w:rsidR="0089209B" w:rsidRDefault="0089209B" w:rsidP="00397B6B">
      <w:pPr>
        <w:spacing w:before="100" w:beforeAutospacing="1" w:after="100" w:afterAutospacing="1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V rámci bytových prostor </w:t>
      </w:r>
      <w:r w:rsidR="00DC7D5D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se ve všech variantách zvažuje také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dostupné bydlení. </w:t>
      </w:r>
      <w:r w:rsidR="002C3F0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Nájem pak činí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cca 145 Kč/m2</w:t>
      </w:r>
      <w:r w:rsidR="002C3F0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za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měsíc. </w:t>
      </w:r>
    </w:p>
    <w:p w14:paraId="408AD3E0" w14:textId="7FFC8522" w:rsidR="00BF1C70" w:rsidRDefault="00A6370E" w:rsidP="00397B6B">
      <w:pPr>
        <w:spacing w:before="100" w:beforeAutospacing="1" w:after="100" w:afterAutospacing="1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Prověřeny byly </w:t>
      </w:r>
      <w:r w:rsidR="0089209B">
        <w:rPr>
          <w:rFonts w:asciiTheme="majorHAnsi" w:hAnsiTheme="majorHAnsi" w:cstheme="majorHAnsi"/>
          <w:color w:val="000000" w:themeColor="text1"/>
          <w:sz w:val="22"/>
          <w:szCs w:val="22"/>
        </w:rPr>
        <w:t>i brownfield</w:t>
      </w:r>
      <w:r w:rsidR="002C3F0A">
        <w:rPr>
          <w:rFonts w:asciiTheme="majorHAnsi" w:hAnsiTheme="majorHAnsi" w:cstheme="majorHAnsi"/>
          <w:color w:val="000000" w:themeColor="text1"/>
          <w:sz w:val="22"/>
          <w:szCs w:val="22"/>
        </w:rPr>
        <w:t>y jako takové</w:t>
      </w:r>
      <w:r w:rsidR="0089209B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</w:t>
      </w:r>
      <w:r w:rsidR="002C3F0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jejich </w:t>
      </w:r>
      <w:r w:rsidR="0089209B">
        <w:rPr>
          <w:rFonts w:asciiTheme="majorHAnsi" w:hAnsiTheme="majorHAnsi" w:cstheme="majorHAnsi"/>
          <w:color w:val="000000" w:themeColor="text1"/>
          <w:sz w:val="22"/>
          <w:szCs w:val="22"/>
        </w:rPr>
        <w:t>popis, poč</w:t>
      </w:r>
      <w:r w:rsidR="002C3F0A">
        <w:rPr>
          <w:rFonts w:asciiTheme="majorHAnsi" w:hAnsiTheme="majorHAnsi" w:cstheme="majorHAnsi"/>
          <w:color w:val="000000" w:themeColor="text1"/>
          <w:sz w:val="22"/>
          <w:szCs w:val="22"/>
        </w:rPr>
        <w:t>ty</w:t>
      </w:r>
      <w:r w:rsidR="0089209B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v Č</w:t>
      </w:r>
      <w:r w:rsidR="002C3F0A">
        <w:rPr>
          <w:rFonts w:asciiTheme="majorHAnsi" w:hAnsiTheme="majorHAnsi" w:cstheme="majorHAnsi"/>
          <w:color w:val="000000" w:themeColor="text1"/>
          <w:sz w:val="22"/>
          <w:szCs w:val="22"/>
        </w:rPr>
        <w:t>R</w:t>
      </w:r>
      <w:r w:rsidR="0089209B">
        <w:rPr>
          <w:rFonts w:asciiTheme="majorHAnsi" w:hAnsiTheme="majorHAnsi" w:cstheme="majorHAnsi"/>
          <w:color w:val="000000" w:themeColor="text1"/>
          <w:sz w:val="22"/>
          <w:szCs w:val="22"/>
        </w:rPr>
        <w:t>, funkce současn</w:t>
      </w:r>
      <w:r w:rsidR="002C3F0A">
        <w:rPr>
          <w:rFonts w:asciiTheme="majorHAnsi" w:hAnsiTheme="majorHAnsi" w:cstheme="majorHAnsi"/>
          <w:color w:val="000000" w:themeColor="text1"/>
          <w:sz w:val="22"/>
          <w:szCs w:val="22"/>
        </w:rPr>
        <w:t>é</w:t>
      </w:r>
      <w:r w:rsidR="0089209B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a dřívější</w:t>
      </w:r>
      <w:r w:rsidR="002C3F0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a zejména pak</w:t>
      </w:r>
      <w:r w:rsidR="0089209B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jaké jsou dostupné </w:t>
      </w:r>
      <w:r w:rsidR="002C3F0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možnosti získat </w:t>
      </w:r>
      <w:r w:rsidR="0089209B">
        <w:rPr>
          <w:rFonts w:asciiTheme="majorHAnsi" w:hAnsiTheme="majorHAnsi" w:cstheme="majorHAnsi"/>
          <w:color w:val="000000" w:themeColor="text1"/>
          <w:sz w:val="22"/>
          <w:szCs w:val="22"/>
        </w:rPr>
        <w:t>dotace</w:t>
      </w:r>
      <w:r w:rsidR="002C3F0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na jejich revitalizaci</w:t>
      </w:r>
      <w:r w:rsidR="0089209B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  <w:r w:rsidR="002C3F0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Očekává se</w:t>
      </w:r>
      <w:r w:rsidR="00BF1C7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že dotace z NPO </w:t>
      </w:r>
      <w:r w:rsidR="002C3F0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by mohly pokrýt </w:t>
      </w:r>
      <w:r w:rsidR="00BF1C70">
        <w:rPr>
          <w:rFonts w:asciiTheme="majorHAnsi" w:hAnsiTheme="majorHAnsi" w:cstheme="majorHAnsi"/>
          <w:color w:val="000000" w:themeColor="text1"/>
          <w:sz w:val="22"/>
          <w:szCs w:val="22"/>
        </w:rPr>
        <w:t>cca 30</w:t>
      </w:r>
      <w:r w:rsidR="002C3F0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BF1C7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% z celkové částky. </w:t>
      </w:r>
      <w:r w:rsidR="002C3F0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Výzva </w:t>
      </w:r>
      <w:r w:rsidR="00BF1C7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nicméně </w:t>
      </w:r>
      <w:r w:rsidR="002C3F0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není stále </w:t>
      </w:r>
      <w:r w:rsidR="00BF1C7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vypsaná a je možné, že některé z projektů nezahrnou region Praha, </w:t>
      </w:r>
      <w:r w:rsidR="002C3F0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takže </w:t>
      </w:r>
      <w:r w:rsidR="00BF1C70">
        <w:rPr>
          <w:rFonts w:asciiTheme="majorHAnsi" w:hAnsiTheme="majorHAnsi" w:cstheme="majorHAnsi"/>
          <w:color w:val="000000" w:themeColor="text1"/>
          <w:sz w:val="22"/>
          <w:szCs w:val="22"/>
        </w:rPr>
        <w:t>hrozí</w:t>
      </w:r>
      <w:r w:rsidR="002C3F0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nemožnost </w:t>
      </w:r>
      <w:r w:rsidR="00BF1C70">
        <w:rPr>
          <w:rFonts w:asciiTheme="majorHAnsi" w:hAnsiTheme="majorHAnsi" w:cstheme="majorHAnsi"/>
          <w:color w:val="000000" w:themeColor="text1"/>
          <w:sz w:val="22"/>
          <w:szCs w:val="22"/>
        </w:rPr>
        <w:t>dotace</w:t>
      </w:r>
      <w:r w:rsidR="002C3F0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využít</w:t>
      </w:r>
      <w:r w:rsidR="00BF1C7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. </w:t>
      </w:r>
    </w:p>
    <w:p w14:paraId="1EC124DC" w14:textId="44341502" w:rsidR="006510B8" w:rsidRDefault="006510B8" w:rsidP="00397B6B">
      <w:pPr>
        <w:spacing w:before="100" w:beforeAutospacing="1" w:after="100" w:afterAutospacing="1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>Při porovnání</w:t>
      </w:r>
      <w:r w:rsidR="00A4690F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variant navzájem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tak</w:t>
      </w:r>
      <w:r w:rsidR="004A024D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vychází </w:t>
      </w:r>
      <w:r w:rsidR="00075D37">
        <w:rPr>
          <w:rFonts w:asciiTheme="majorHAnsi" w:hAnsiTheme="majorHAnsi" w:cstheme="majorHAnsi"/>
          <w:color w:val="000000" w:themeColor="text1"/>
          <w:sz w:val="22"/>
          <w:szCs w:val="22"/>
        </w:rPr>
        <w:t>nejvhodněji varianta A, která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mimo nejvyšší ziskovosti a dostatku kontroly </w:t>
      </w:r>
      <w:r w:rsidR="00A4690F">
        <w:rPr>
          <w:rFonts w:asciiTheme="majorHAnsi" w:hAnsiTheme="majorHAnsi" w:cstheme="majorHAnsi"/>
          <w:color w:val="000000" w:themeColor="text1"/>
          <w:sz w:val="22"/>
          <w:szCs w:val="22"/>
        </w:rPr>
        <w:t>má i 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vysoké socioeko</w:t>
      </w:r>
      <w:r w:rsidR="00A4690F">
        <w:rPr>
          <w:rFonts w:asciiTheme="majorHAnsi" w:hAnsiTheme="majorHAnsi" w:cstheme="majorHAnsi"/>
          <w:color w:val="000000" w:themeColor="text1"/>
          <w:sz w:val="22"/>
          <w:szCs w:val="22"/>
        </w:rPr>
        <w:t>nomické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benefity, které ve variantě C chybí. U varianty B </w:t>
      </w:r>
      <w:r w:rsidR="00A4690F">
        <w:rPr>
          <w:rFonts w:asciiTheme="majorHAnsi" w:hAnsiTheme="majorHAnsi" w:cstheme="majorHAnsi"/>
          <w:color w:val="000000" w:themeColor="text1"/>
          <w:sz w:val="22"/>
          <w:szCs w:val="22"/>
        </w:rPr>
        <w:t>se pak jedná o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čistě finančně ztrátový projekt. U </w:t>
      </w:r>
      <w:r w:rsidR="00A4690F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varianty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A by byl možný i tok benefitů</w:t>
      </w:r>
      <w:r w:rsidR="00A4690F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z NPO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</w:t>
      </w:r>
      <w:r w:rsidR="00A4690F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což by pokrylo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cca 17,5 mil</w:t>
      </w:r>
      <w:r w:rsidR="00A4690F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Kč. U varianta B by HMP muselo udělat závazek </w:t>
      </w:r>
      <w:r w:rsidR="00075D37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do budoucna na základě </w:t>
      </w:r>
      <w:proofErr w:type="spellStart"/>
      <w:r w:rsidR="00075D37">
        <w:rPr>
          <w:rFonts w:asciiTheme="majorHAnsi" w:hAnsiTheme="majorHAnsi" w:cstheme="majorHAnsi"/>
          <w:color w:val="000000" w:themeColor="text1"/>
          <w:sz w:val="22"/>
          <w:szCs w:val="22"/>
        </w:rPr>
        <w:t>SoSBK</w:t>
      </w:r>
      <w:proofErr w:type="spellEnd"/>
      <w:r w:rsidR="00075D37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či </w:t>
      </w:r>
      <w:proofErr w:type="spellStart"/>
      <w:r w:rsidR="00075D37">
        <w:rPr>
          <w:rFonts w:asciiTheme="majorHAnsi" w:hAnsiTheme="majorHAnsi" w:cstheme="majorHAnsi"/>
          <w:color w:val="000000" w:themeColor="text1"/>
          <w:sz w:val="22"/>
          <w:szCs w:val="22"/>
        </w:rPr>
        <w:t>obdbné</w:t>
      </w:r>
      <w:proofErr w:type="spellEnd"/>
      <w:r w:rsidR="00075D37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a výše ekvity by byla 700 mil</w:t>
      </w:r>
      <w:r w:rsidR="00A4690F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Kč </w:t>
      </w:r>
      <w:r w:rsidR="00A4690F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a bylo by nutné počítat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se zvýšeným rizikem ztráty kontroly mezi </w:t>
      </w:r>
      <w:r w:rsidR="00A4690F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lety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2022-2026.</w:t>
      </w:r>
    </w:p>
    <w:p w14:paraId="3A6EFACF" w14:textId="61A39EED" w:rsidR="006510B8" w:rsidRDefault="00F642E4" w:rsidP="00397B6B">
      <w:pPr>
        <w:spacing w:before="100" w:beforeAutospacing="1" w:after="100" w:afterAutospacing="1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>Následně se přistoupilo k prezentaci ekonomického modelu, jeho logiky a vstupů.</w:t>
      </w:r>
      <w:r w:rsidR="006510B8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Celý projekt je </w:t>
      </w:r>
      <w:r w:rsidR="00A4690F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popsán i </w:t>
      </w:r>
      <w:r w:rsidR="006510B8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z pohledu </w:t>
      </w:r>
      <w:r w:rsidR="00A4690F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následujících </w:t>
      </w:r>
      <w:r w:rsidR="006510B8">
        <w:rPr>
          <w:rFonts w:asciiTheme="majorHAnsi" w:hAnsiTheme="majorHAnsi" w:cstheme="majorHAnsi"/>
          <w:color w:val="000000" w:themeColor="text1"/>
          <w:sz w:val="22"/>
          <w:szCs w:val="22"/>
        </w:rPr>
        <w:t>40 let</w:t>
      </w:r>
      <w:r w:rsidR="00A4690F">
        <w:rPr>
          <w:rFonts w:asciiTheme="majorHAnsi" w:hAnsiTheme="majorHAnsi" w:cstheme="majorHAnsi"/>
          <w:color w:val="000000" w:themeColor="text1"/>
          <w:sz w:val="22"/>
          <w:szCs w:val="22"/>
        </w:rPr>
        <w:t>, tedy</w:t>
      </w:r>
      <w:r w:rsidR="006510B8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dle odpisových skupin</w:t>
      </w:r>
      <w:r w:rsidR="00A4690F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. Jsou zde porovnány i varianty pronájmu prostor či jejich </w:t>
      </w:r>
      <w:r w:rsidR="006510B8">
        <w:rPr>
          <w:rFonts w:asciiTheme="majorHAnsi" w:hAnsiTheme="majorHAnsi" w:cstheme="majorHAnsi"/>
          <w:color w:val="000000" w:themeColor="text1"/>
          <w:sz w:val="22"/>
          <w:szCs w:val="22"/>
        </w:rPr>
        <w:t>odkup</w:t>
      </w:r>
      <w:r w:rsidR="00A4690F">
        <w:rPr>
          <w:rFonts w:asciiTheme="majorHAnsi" w:hAnsiTheme="majorHAnsi" w:cstheme="majorHAnsi"/>
          <w:color w:val="000000" w:themeColor="text1"/>
          <w:sz w:val="22"/>
          <w:szCs w:val="22"/>
        </w:rPr>
        <w:t>u</w:t>
      </w:r>
      <w:r w:rsidR="006510B8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  <w:r w:rsidR="00A4690F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V rámci modelu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se řeší </w:t>
      </w:r>
      <w:r w:rsidR="00A4690F">
        <w:rPr>
          <w:rFonts w:asciiTheme="majorHAnsi" w:hAnsiTheme="majorHAnsi" w:cstheme="majorHAnsi"/>
          <w:color w:val="000000" w:themeColor="text1"/>
          <w:sz w:val="22"/>
          <w:szCs w:val="22"/>
        </w:rPr>
        <w:t>i různá data</w:t>
      </w:r>
      <w:r w:rsidR="006510B8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nastěhování</w:t>
      </w:r>
      <w:r w:rsidR="00A4690F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a z toho plynoucí </w:t>
      </w:r>
      <w:r w:rsidR="006510B8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příjmy z pronájmů, </w:t>
      </w:r>
      <w:r w:rsidR="00A4690F">
        <w:rPr>
          <w:rFonts w:asciiTheme="majorHAnsi" w:hAnsiTheme="majorHAnsi" w:cstheme="majorHAnsi"/>
          <w:color w:val="000000" w:themeColor="text1"/>
          <w:sz w:val="22"/>
          <w:szCs w:val="22"/>
        </w:rPr>
        <w:t>pro něž</w:t>
      </w:r>
      <w:r w:rsidR="00920F0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se</w:t>
      </w:r>
      <w:r w:rsidR="00A4690F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používá </w:t>
      </w:r>
      <w:r w:rsidR="006510B8">
        <w:rPr>
          <w:rFonts w:asciiTheme="majorHAnsi" w:hAnsiTheme="majorHAnsi" w:cstheme="majorHAnsi"/>
          <w:color w:val="000000" w:themeColor="text1"/>
          <w:sz w:val="22"/>
          <w:szCs w:val="22"/>
        </w:rPr>
        <w:t>predikce nemovitostního trhu.</w:t>
      </w:r>
    </w:p>
    <w:p w14:paraId="64DBA1F9" w14:textId="555BFD8B" w:rsidR="006510B8" w:rsidRDefault="00A4690F" w:rsidP="00397B6B">
      <w:pPr>
        <w:spacing w:before="100" w:beforeAutospacing="1" w:after="100" w:afterAutospacing="1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>O</w:t>
      </w:r>
      <w:r w:rsidR="006510B8">
        <w:rPr>
          <w:rFonts w:asciiTheme="majorHAnsi" w:hAnsiTheme="majorHAnsi" w:cstheme="majorHAnsi"/>
          <w:color w:val="000000" w:themeColor="text1"/>
          <w:sz w:val="22"/>
          <w:szCs w:val="22"/>
        </w:rPr>
        <w:t>dpisy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6510B8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jsou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prognózovaný</w:t>
      </w:r>
      <w:r w:rsidR="006510B8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do budoucích let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a to pro obě </w:t>
      </w:r>
      <w:r w:rsidR="006510B8">
        <w:rPr>
          <w:rFonts w:asciiTheme="majorHAnsi" w:hAnsiTheme="majorHAnsi" w:cstheme="majorHAnsi"/>
          <w:color w:val="000000" w:themeColor="text1"/>
          <w:sz w:val="22"/>
          <w:szCs w:val="22"/>
        </w:rPr>
        <w:t>varian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ty</w:t>
      </w:r>
      <w:r w:rsidR="006510B8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A </w:t>
      </w:r>
      <w:proofErr w:type="spellStart"/>
      <w:r w:rsidR="006510B8">
        <w:rPr>
          <w:rFonts w:asciiTheme="majorHAnsi" w:hAnsiTheme="majorHAnsi" w:cstheme="majorHAnsi"/>
          <w:color w:val="000000" w:themeColor="text1"/>
          <w:sz w:val="22"/>
          <w:szCs w:val="22"/>
        </w:rPr>
        <w:t>a</w:t>
      </w:r>
      <w:proofErr w:type="spellEnd"/>
      <w:r w:rsidR="006510B8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B.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C82D4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Tabulka také umožňuje </w:t>
      </w:r>
      <w:r w:rsidR="006510B8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spočítat si </w:t>
      </w:r>
      <w:proofErr w:type="spellStart"/>
      <w:r w:rsidR="006510B8">
        <w:rPr>
          <w:rFonts w:asciiTheme="majorHAnsi" w:hAnsiTheme="majorHAnsi" w:cstheme="majorHAnsi"/>
          <w:color w:val="000000" w:themeColor="text1"/>
          <w:sz w:val="22"/>
          <w:szCs w:val="22"/>
        </w:rPr>
        <w:t>breaking</w:t>
      </w:r>
      <w:proofErr w:type="spellEnd"/>
      <w:r w:rsidR="006510B8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point, aby HMP </w:t>
      </w:r>
      <w:r w:rsidR="00C82D4A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bylo schopno určit cenu, za kterou </w:t>
      </w:r>
      <w:r w:rsidR="006510B8">
        <w:rPr>
          <w:rFonts w:asciiTheme="majorHAnsi" w:hAnsiTheme="majorHAnsi" w:cstheme="majorHAnsi"/>
          <w:color w:val="000000" w:themeColor="text1"/>
          <w:sz w:val="22"/>
          <w:szCs w:val="22"/>
        </w:rPr>
        <w:t>prodávat prostory, aby byl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o s náklady</w:t>
      </w:r>
      <w:r w:rsidR="006510B8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na nule</w:t>
      </w:r>
      <w:r w:rsidR="005B4BD0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</w:p>
    <w:p w14:paraId="782CADF0" w14:textId="77777777" w:rsidR="005B4BD0" w:rsidRDefault="005B4BD0" w:rsidP="00397B6B">
      <w:pPr>
        <w:spacing w:before="100" w:beforeAutospacing="1" w:after="100" w:afterAutospacing="1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32486AAE" w14:textId="1A1CCABA" w:rsidR="008C1AFE" w:rsidRDefault="00E566A2" w:rsidP="00397B6B">
      <w:pPr>
        <w:spacing w:before="100" w:beforeAutospacing="1" w:after="100" w:afterAutospacing="1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>Pan W</w:t>
      </w:r>
      <w:r w:rsidR="005B4BD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inter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poděkoval za detailní prezentaci a poznamenal, že</w:t>
      </w:r>
      <w:r w:rsidR="005B4BD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se při jednání na</w:t>
      </w:r>
      <w:r w:rsidR="005B4BD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A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kademii věd </w:t>
      </w:r>
      <w:r w:rsidR="005B4BD0">
        <w:rPr>
          <w:rFonts w:asciiTheme="majorHAnsi" w:hAnsiTheme="majorHAnsi" w:cstheme="majorHAnsi"/>
          <w:color w:val="000000" w:themeColor="text1"/>
          <w:sz w:val="22"/>
          <w:szCs w:val="22"/>
        </w:rPr>
        <w:t>uvaž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ovalo také</w:t>
      </w:r>
      <w:r w:rsidR="005B4BD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o prodeji celého </w:t>
      </w:r>
      <w:proofErr w:type="spellStart"/>
      <w:r w:rsidR="005B4BD0">
        <w:rPr>
          <w:rFonts w:asciiTheme="majorHAnsi" w:hAnsiTheme="majorHAnsi" w:cstheme="majorHAnsi"/>
          <w:color w:val="000000" w:themeColor="text1"/>
          <w:sz w:val="22"/>
          <w:szCs w:val="22"/>
        </w:rPr>
        <w:t>shell</w:t>
      </w:r>
      <w:proofErr w:type="spellEnd"/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&amp; </w:t>
      </w:r>
      <w:proofErr w:type="spellStart"/>
      <w:r w:rsidR="005B4BD0">
        <w:rPr>
          <w:rFonts w:asciiTheme="majorHAnsi" w:hAnsiTheme="majorHAnsi" w:cstheme="majorHAnsi"/>
          <w:color w:val="000000" w:themeColor="text1"/>
          <w:sz w:val="22"/>
          <w:szCs w:val="22"/>
        </w:rPr>
        <w:t>core</w:t>
      </w:r>
      <w:proofErr w:type="spellEnd"/>
      <w:r w:rsidR="005B4BD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což zde </w:t>
      </w:r>
      <w:r w:rsidR="00A72AC6">
        <w:rPr>
          <w:rFonts w:asciiTheme="majorHAnsi" w:hAnsiTheme="majorHAnsi" w:cstheme="majorHAnsi"/>
          <w:color w:val="000000" w:themeColor="text1"/>
          <w:sz w:val="22"/>
          <w:szCs w:val="22"/>
        </w:rPr>
        <w:t>nebylo zmíněno</w:t>
      </w:r>
      <w:r w:rsidR="005B4BD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. </w:t>
      </w:r>
    </w:p>
    <w:p w14:paraId="5F2731DA" w14:textId="641DCB3D" w:rsidR="005B4BD0" w:rsidRDefault="00A72AC6" w:rsidP="00397B6B">
      <w:pPr>
        <w:spacing w:before="100" w:beforeAutospacing="1" w:after="100" w:afterAutospacing="1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Pan Havelka poznamenal, že to zahrnuto bylo, jen </w:t>
      </w:r>
      <w:r w:rsidR="005B4BD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to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pojmenovaly trochu jinak. Prodej </w:t>
      </w:r>
      <w:proofErr w:type="spellStart"/>
      <w:r>
        <w:rPr>
          <w:rFonts w:asciiTheme="majorHAnsi" w:hAnsiTheme="majorHAnsi" w:cstheme="majorHAnsi"/>
          <w:color w:val="000000" w:themeColor="text1"/>
          <w:sz w:val="22"/>
          <w:szCs w:val="22"/>
        </w:rPr>
        <w:t>shell</w:t>
      </w:r>
      <w:proofErr w:type="spellEnd"/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&amp; </w:t>
      </w:r>
      <w:proofErr w:type="spellStart"/>
      <w:r>
        <w:rPr>
          <w:rFonts w:asciiTheme="majorHAnsi" w:hAnsiTheme="majorHAnsi" w:cstheme="majorHAnsi"/>
          <w:color w:val="000000" w:themeColor="text1"/>
          <w:sz w:val="22"/>
          <w:szCs w:val="22"/>
        </w:rPr>
        <w:t>core</w:t>
      </w:r>
      <w:proofErr w:type="spellEnd"/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je právě ten výpočet </w:t>
      </w:r>
      <w:proofErr w:type="spellStart"/>
      <w:r>
        <w:rPr>
          <w:rFonts w:asciiTheme="majorHAnsi" w:hAnsiTheme="majorHAnsi" w:cstheme="majorHAnsi"/>
          <w:color w:val="000000" w:themeColor="text1"/>
          <w:sz w:val="22"/>
          <w:szCs w:val="22"/>
        </w:rPr>
        <w:t>breaking</w:t>
      </w:r>
      <w:proofErr w:type="spellEnd"/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pointu</w:t>
      </w:r>
      <w:r w:rsidR="005B4BD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za kolik by mohlo HMP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prostory </w:t>
      </w:r>
      <w:r w:rsidR="005B4BD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prodávat, aby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to </w:t>
      </w:r>
      <w:r w:rsidR="005B4BD0">
        <w:rPr>
          <w:rFonts w:asciiTheme="majorHAnsi" w:hAnsiTheme="majorHAnsi" w:cstheme="majorHAnsi"/>
          <w:color w:val="000000" w:themeColor="text1"/>
          <w:sz w:val="22"/>
          <w:szCs w:val="22"/>
        </w:rPr>
        <w:t>nebylo ztrátové.</w:t>
      </w:r>
    </w:p>
    <w:p w14:paraId="17FFD4E4" w14:textId="6DA2D9F8" w:rsidR="005B4BD0" w:rsidRDefault="00A72AC6" w:rsidP="00397B6B">
      <w:pPr>
        <w:spacing w:before="100" w:beforeAutospacing="1" w:after="100" w:afterAutospacing="1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Pan </w:t>
      </w:r>
      <w:r w:rsidR="005B4BD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Zátopek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doplnil, že by rádi </w:t>
      </w:r>
      <w:r w:rsidR="005B4BD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do </w:t>
      </w:r>
      <w:r w:rsidR="00C22344">
        <w:rPr>
          <w:rFonts w:asciiTheme="majorHAnsi" w:hAnsiTheme="majorHAnsi" w:cstheme="majorHAnsi"/>
          <w:color w:val="000000" w:themeColor="text1"/>
          <w:sz w:val="22"/>
          <w:szCs w:val="22"/>
        </w:rPr>
        <w:t>příští středy</w:t>
      </w:r>
      <w:r w:rsidR="00D50E58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(17:00)</w:t>
      </w:r>
      <w:r w:rsidR="005B4BD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sesbíra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li</w:t>
      </w:r>
      <w:r w:rsidR="005B4BD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finální připomínky k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 ekonomické analýze</w:t>
      </w:r>
      <w:r w:rsidR="005B4BD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a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 ekonomickému modelu</w:t>
      </w:r>
      <w:r w:rsidR="005B4BD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. Následně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je předají Grant </w:t>
      </w:r>
      <w:proofErr w:type="spellStart"/>
      <w:r>
        <w:rPr>
          <w:rFonts w:asciiTheme="majorHAnsi" w:hAnsiTheme="majorHAnsi" w:cstheme="majorHAnsi"/>
          <w:color w:val="000000" w:themeColor="text1"/>
          <w:sz w:val="22"/>
          <w:szCs w:val="22"/>
        </w:rPr>
        <w:t>Thorton</w:t>
      </w:r>
      <w:proofErr w:type="spellEnd"/>
      <w:r>
        <w:rPr>
          <w:rFonts w:asciiTheme="majorHAnsi" w:hAnsiTheme="majorHAnsi" w:cstheme="majorHAnsi"/>
          <w:color w:val="000000" w:themeColor="text1"/>
          <w:sz w:val="22"/>
          <w:szCs w:val="22"/>
        </w:rPr>
        <w:t>,</w:t>
      </w:r>
      <w:r w:rsidR="005B4BD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a</w:t>
      </w:r>
      <w:r w:rsidR="005B4BD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by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analýzu finalizovali</w:t>
      </w:r>
      <w:r w:rsidR="005B4BD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a mohli </w:t>
      </w:r>
      <w:r w:rsidR="005B4BD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HMP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zaslat </w:t>
      </w:r>
      <w:r w:rsidR="005B4BD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finální verzi, aby bylo možné </w:t>
      </w:r>
      <w:r w:rsidR="006D2D58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se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s projektem </w:t>
      </w:r>
      <w:r w:rsidR="005B4BD0">
        <w:rPr>
          <w:rFonts w:asciiTheme="majorHAnsi" w:hAnsiTheme="majorHAnsi" w:cstheme="majorHAnsi"/>
          <w:color w:val="000000" w:themeColor="text1"/>
          <w:sz w:val="22"/>
          <w:szCs w:val="22"/>
        </w:rPr>
        <w:t>posouvat dál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e</w:t>
      </w:r>
      <w:r w:rsidR="005B4BD0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</w:p>
    <w:p w14:paraId="29F1641A" w14:textId="77777777" w:rsidR="00A72AC6" w:rsidRDefault="00A72AC6" w:rsidP="00397B6B">
      <w:pPr>
        <w:spacing w:before="100" w:beforeAutospacing="1" w:after="100" w:afterAutospacing="1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0436615A" w14:textId="77777777" w:rsidR="00A72AC6" w:rsidRPr="003C6445" w:rsidRDefault="00A72AC6" w:rsidP="00A72AC6">
      <w:pPr>
        <w:pStyle w:val="Odstavecseseznamem"/>
        <w:numPr>
          <w:ilvl w:val="0"/>
          <w:numId w:val="5"/>
        </w:numPr>
        <w:tabs>
          <w:tab w:val="left" w:pos="1050"/>
        </w:tabs>
        <w:jc w:val="both"/>
        <w:rPr>
          <w:rFonts w:asciiTheme="majorHAnsi" w:hAnsiTheme="majorHAnsi" w:cstheme="majorHAnsi"/>
          <w:bCs/>
          <w:color w:val="000000" w:themeColor="text1"/>
          <w:sz w:val="22"/>
          <w:szCs w:val="22"/>
        </w:rPr>
      </w:pPr>
      <w:r w:rsidRPr="003C6445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Očekávané další kroky </w:t>
      </w:r>
    </w:p>
    <w:p w14:paraId="644C66FD" w14:textId="7B95EFF3" w:rsidR="005B4BD0" w:rsidRDefault="00A72AC6" w:rsidP="00397B6B">
      <w:pPr>
        <w:spacing w:before="100" w:beforeAutospacing="1" w:after="100" w:afterAutospacing="1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Pan </w:t>
      </w:r>
      <w:r w:rsidR="005B4BD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Mikeska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se otázal, j</w:t>
      </w:r>
      <w:r w:rsidR="005B4BD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ak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konkrétně </w:t>
      </w:r>
      <w:r w:rsidR="005B4BD0">
        <w:rPr>
          <w:rFonts w:asciiTheme="majorHAnsi" w:hAnsiTheme="majorHAnsi" w:cstheme="majorHAnsi"/>
          <w:color w:val="000000" w:themeColor="text1"/>
          <w:sz w:val="22"/>
          <w:szCs w:val="22"/>
        </w:rPr>
        <w:t>se změna územního plánu promítne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na stavbě</w:t>
      </w:r>
      <w:r w:rsidR="005B4BD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a jak tedy budou řešeny prostory pro školu?</w:t>
      </w:r>
    </w:p>
    <w:p w14:paraId="34CFBEBB" w14:textId="4C4B6476" w:rsidR="005B4BD0" w:rsidRDefault="00A72AC6" w:rsidP="00397B6B">
      <w:pPr>
        <w:spacing w:before="100" w:beforeAutospacing="1" w:after="100" w:afterAutospacing="1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Paní </w:t>
      </w:r>
      <w:r w:rsidR="005B4BD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Šídová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poznamenala, že </w:t>
      </w:r>
      <w:r w:rsidR="005B4BD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pokud HMP vstoupí do soukromého podniku, tak </w:t>
      </w:r>
      <w:r w:rsidR="00BE2695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přibližně </w:t>
      </w:r>
      <w:r w:rsidR="005B4BD0">
        <w:rPr>
          <w:rFonts w:asciiTheme="majorHAnsi" w:hAnsiTheme="majorHAnsi" w:cstheme="majorHAnsi"/>
          <w:color w:val="000000" w:themeColor="text1"/>
          <w:sz w:val="22"/>
          <w:szCs w:val="22"/>
        </w:rPr>
        <w:t>50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5B4BD0">
        <w:rPr>
          <w:rFonts w:asciiTheme="majorHAnsi" w:hAnsiTheme="majorHAnsi" w:cstheme="majorHAnsi"/>
          <w:color w:val="000000" w:themeColor="text1"/>
          <w:sz w:val="22"/>
          <w:szCs w:val="22"/>
        </w:rPr>
        <w:t>% z 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něj</w:t>
      </w:r>
      <w:r w:rsidR="005B4BD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musí být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směřováno </w:t>
      </w:r>
      <w:r w:rsidR="005B4BD0">
        <w:rPr>
          <w:rFonts w:asciiTheme="majorHAnsi" w:hAnsiTheme="majorHAnsi" w:cstheme="majorHAnsi"/>
          <w:color w:val="000000" w:themeColor="text1"/>
          <w:sz w:val="22"/>
          <w:szCs w:val="22"/>
        </w:rPr>
        <w:t>pro veřejný účel. Mají záměr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v objektu umístit třeba i</w:t>
      </w:r>
      <w:r w:rsidR="005B4BD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soukromou školu. Novostavba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základní </w:t>
      </w:r>
      <w:r w:rsidR="005B4BD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školy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však </w:t>
      </w:r>
      <w:r w:rsidR="005B4BD0">
        <w:rPr>
          <w:rFonts w:asciiTheme="majorHAnsi" w:hAnsiTheme="majorHAnsi" w:cstheme="majorHAnsi"/>
          <w:color w:val="000000" w:themeColor="text1"/>
          <w:sz w:val="22"/>
          <w:szCs w:val="22"/>
        </w:rPr>
        <w:t>není zahrnuta do tohoto modelu, t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u</w:t>
      </w:r>
      <w:r w:rsidR="005B4BD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by neřešil společný podnik,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ale jednalo by se o relativně samostatný projekt. </w:t>
      </w:r>
    </w:p>
    <w:p w14:paraId="2154BC0E" w14:textId="6284CF4D" w:rsidR="005B4BD0" w:rsidRDefault="00A72AC6" w:rsidP="00397B6B">
      <w:pPr>
        <w:spacing w:before="100" w:beforeAutospacing="1" w:after="100" w:afterAutospacing="1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lastRenderedPageBreak/>
        <w:t xml:space="preserve">Pna </w:t>
      </w:r>
      <w:r w:rsidR="005B4BD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Dobeš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doplnil, že o</w:t>
      </w:r>
      <w:r w:rsidR="005B4BD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ZŠ se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můžeme </w:t>
      </w:r>
      <w:r w:rsidR="005B4BD0">
        <w:rPr>
          <w:rFonts w:asciiTheme="majorHAnsi" w:hAnsiTheme="majorHAnsi" w:cstheme="majorHAnsi"/>
          <w:color w:val="000000" w:themeColor="text1"/>
          <w:sz w:val="22"/>
          <w:szCs w:val="22"/>
        </w:rPr>
        <w:t>bav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it</w:t>
      </w:r>
      <w:r w:rsidR="005B4BD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mimo tuto část </w:t>
      </w:r>
      <w:r w:rsidR="00434893">
        <w:rPr>
          <w:rFonts w:asciiTheme="majorHAnsi" w:hAnsiTheme="majorHAnsi" w:cstheme="majorHAnsi"/>
          <w:color w:val="000000" w:themeColor="text1"/>
          <w:sz w:val="22"/>
          <w:szCs w:val="22"/>
        </w:rPr>
        <w:t>diskuse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  <w:r w:rsidR="005B4BD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HMP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by </w:t>
      </w:r>
      <w:r w:rsidR="005B4BD0">
        <w:rPr>
          <w:rFonts w:asciiTheme="majorHAnsi" w:hAnsiTheme="majorHAnsi" w:cstheme="majorHAnsi"/>
          <w:color w:val="000000" w:themeColor="text1"/>
          <w:sz w:val="22"/>
          <w:szCs w:val="22"/>
        </w:rPr>
        <w:t>řešil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o</w:t>
      </w:r>
      <w:r w:rsidR="005B4BD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pozemky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a následně i </w:t>
      </w:r>
      <w:r w:rsidR="005B4BD0">
        <w:rPr>
          <w:rFonts w:asciiTheme="majorHAnsi" w:hAnsiTheme="majorHAnsi" w:cstheme="majorHAnsi"/>
          <w:color w:val="000000" w:themeColor="text1"/>
          <w:sz w:val="22"/>
          <w:szCs w:val="22"/>
        </w:rPr>
        <w:t>stavbu budovy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samostatně</w:t>
      </w:r>
      <w:r w:rsidR="005B4BD0">
        <w:rPr>
          <w:rFonts w:asciiTheme="majorHAnsi" w:hAnsiTheme="majorHAnsi" w:cstheme="majorHAnsi"/>
          <w:color w:val="000000" w:themeColor="text1"/>
          <w:sz w:val="22"/>
          <w:szCs w:val="22"/>
        </w:rPr>
        <w:t>. P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o</w:t>
      </w:r>
      <w:r w:rsidR="005B4BD0">
        <w:rPr>
          <w:rFonts w:asciiTheme="majorHAnsi" w:hAnsiTheme="majorHAnsi" w:cstheme="majorHAnsi"/>
          <w:color w:val="000000" w:themeColor="text1"/>
          <w:sz w:val="22"/>
          <w:szCs w:val="22"/>
        </w:rPr>
        <w:t>dstatn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é však pro nyní je</w:t>
      </w:r>
      <w:r w:rsidR="005B4BD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aby byl </w:t>
      </w:r>
      <w:r w:rsidR="005B4BD0">
        <w:rPr>
          <w:rFonts w:asciiTheme="majorHAnsi" w:hAnsiTheme="majorHAnsi" w:cstheme="majorHAnsi"/>
          <w:color w:val="000000" w:themeColor="text1"/>
          <w:sz w:val="22"/>
          <w:szCs w:val="22"/>
        </w:rPr>
        <w:t>vnitroblok majetkem HMP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což bude pro následující </w:t>
      </w:r>
      <w:r w:rsidR="00434893">
        <w:rPr>
          <w:rFonts w:asciiTheme="majorHAnsi" w:hAnsiTheme="majorHAnsi" w:cstheme="majorHAnsi"/>
          <w:color w:val="000000" w:themeColor="text1"/>
          <w:sz w:val="22"/>
          <w:szCs w:val="22"/>
        </w:rPr>
        <w:t>stavbu školy naprosto klíčové.</w:t>
      </w:r>
    </w:p>
    <w:p w14:paraId="581CF278" w14:textId="55C70EB9" w:rsidR="005B4BD0" w:rsidRDefault="00434893" w:rsidP="00434893">
      <w:pPr>
        <w:spacing w:before="100" w:beforeAutospacing="1" w:after="100" w:afterAutospacing="1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Paní </w:t>
      </w:r>
      <w:r w:rsidR="005B4BD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Šídová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odvětila, že </w:t>
      </w:r>
      <w:r w:rsidR="005B4BD0">
        <w:rPr>
          <w:rFonts w:asciiTheme="majorHAnsi" w:hAnsiTheme="majorHAnsi" w:cstheme="majorHAnsi"/>
          <w:color w:val="000000" w:themeColor="text1"/>
          <w:sz w:val="22"/>
          <w:szCs w:val="22"/>
        </w:rPr>
        <w:t>analýza počítá s tím, že sportoviště a pozemk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y</w:t>
      </w:r>
      <w:r w:rsidR="005B4BD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uvnitř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objektu </w:t>
      </w:r>
      <w:r w:rsidR="005B4BD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by společný podnik přeprodal HMP. Bude to ale nutné pohlídat ve smlouvě o kontribucích, ale tím nezatěžovali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nyní zadanou ekonomickou analýzu.</w:t>
      </w:r>
    </w:p>
    <w:p w14:paraId="0F4110EF" w14:textId="2E164932" w:rsidR="005B4BD0" w:rsidRDefault="005B4BD0" w:rsidP="00397B6B">
      <w:pPr>
        <w:spacing w:before="100" w:beforeAutospacing="1" w:after="100" w:afterAutospacing="1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>P</w:t>
      </w:r>
      <w:r w:rsidR="00434893">
        <w:rPr>
          <w:rFonts w:asciiTheme="majorHAnsi" w:hAnsiTheme="majorHAnsi" w:cstheme="majorHAnsi"/>
          <w:color w:val="000000" w:themeColor="text1"/>
          <w:sz w:val="22"/>
          <w:szCs w:val="22"/>
        </w:rPr>
        <w:t>an p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ředseda </w:t>
      </w:r>
      <w:r w:rsidR="00434893">
        <w:rPr>
          <w:rFonts w:asciiTheme="majorHAnsi" w:hAnsiTheme="majorHAnsi" w:cstheme="majorHAnsi"/>
          <w:color w:val="000000" w:themeColor="text1"/>
          <w:sz w:val="22"/>
          <w:szCs w:val="22"/>
        </w:rPr>
        <w:t>navázal s informací, že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434893">
        <w:rPr>
          <w:rFonts w:asciiTheme="majorHAnsi" w:hAnsiTheme="majorHAnsi" w:cstheme="majorHAnsi"/>
          <w:color w:val="000000" w:themeColor="text1"/>
          <w:sz w:val="22"/>
          <w:szCs w:val="22"/>
        </w:rPr>
        <w:t>d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ostavby škol jako takových jsou </w:t>
      </w:r>
      <w:r w:rsidR="0043489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sice na společný podnik a ekonomickou analýzu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napojeny, ale jedná se o ekonomicky samostatn</w:t>
      </w:r>
      <w:r w:rsidR="00434893">
        <w:rPr>
          <w:rFonts w:asciiTheme="majorHAnsi" w:hAnsiTheme="majorHAnsi" w:cstheme="majorHAnsi"/>
          <w:color w:val="000000" w:themeColor="text1"/>
          <w:sz w:val="22"/>
          <w:szCs w:val="22"/>
        </w:rPr>
        <w:t>ý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příběh. Co se týče centrálního prostoru, tak s ním je počítáno, že bude převeden </w:t>
      </w:r>
      <w:r w:rsidR="00781F25">
        <w:rPr>
          <w:rFonts w:asciiTheme="majorHAnsi" w:hAnsiTheme="majorHAnsi" w:cstheme="majorHAnsi"/>
          <w:color w:val="000000" w:themeColor="text1"/>
          <w:sz w:val="22"/>
          <w:szCs w:val="22"/>
        </w:rPr>
        <w:t>na HMP.</w:t>
      </w:r>
    </w:p>
    <w:p w14:paraId="106FA80D" w14:textId="289A6B2A" w:rsidR="005B4BD0" w:rsidRDefault="00781F25" w:rsidP="00397B6B">
      <w:pPr>
        <w:spacing w:before="100" w:beforeAutospacing="1" w:after="100" w:afterAutospacing="1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Pan </w:t>
      </w:r>
      <w:r w:rsidR="005B4BD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Dobeš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poděkoval za vysvětlení a vyjádřil obavu, že se můžeme </w:t>
      </w:r>
      <w:r w:rsidR="005B4BD0">
        <w:rPr>
          <w:rFonts w:asciiTheme="majorHAnsi" w:hAnsiTheme="majorHAnsi" w:cstheme="majorHAnsi"/>
          <w:color w:val="000000" w:themeColor="text1"/>
          <w:sz w:val="22"/>
          <w:szCs w:val="22"/>
        </w:rPr>
        <w:t>dostat do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5B4BD0">
        <w:rPr>
          <w:rFonts w:asciiTheme="majorHAnsi" w:hAnsiTheme="majorHAnsi" w:cstheme="majorHAnsi"/>
          <w:color w:val="000000" w:themeColor="text1"/>
          <w:sz w:val="22"/>
          <w:szCs w:val="22"/>
        </w:rPr>
        <w:t>situace, kdy pozemk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y</w:t>
      </w:r>
      <w:r w:rsidR="005B4BD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nebudou prodány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, protože to není nikde smluvně zakotven</w:t>
      </w:r>
      <w:r w:rsidR="004677DE">
        <w:rPr>
          <w:rFonts w:asciiTheme="majorHAnsi" w:hAnsiTheme="majorHAnsi" w:cstheme="majorHAnsi"/>
          <w:color w:val="000000" w:themeColor="text1"/>
          <w:sz w:val="22"/>
          <w:szCs w:val="22"/>
        </w:rPr>
        <w:t>o</w:t>
      </w:r>
      <w:r w:rsidR="005B4BD0">
        <w:rPr>
          <w:rFonts w:asciiTheme="majorHAnsi" w:hAnsiTheme="majorHAnsi" w:cstheme="majorHAnsi"/>
          <w:color w:val="000000" w:themeColor="text1"/>
          <w:sz w:val="22"/>
          <w:szCs w:val="22"/>
        </w:rPr>
        <w:t>. C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o</w:t>
      </w:r>
      <w:r w:rsidR="005B4BD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se týče školské </w:t>
      </w:r>
      <w:r w:rsidR="00F80D2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vybavenosti, tak již nyní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probíhá diskuse</w:t>
      </w:r>
      <w:r w:rsidR="00F80D2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se soukromými školami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, které vyjádřily o prostory zájem.</w:t>
      </w:r>
    </w:p>
    <w:p w14:paraId="48E8F2F8" w14:textId="01FBF54B" w:rsidR="00F80D29" w:rsidRDefault="00781F25" w:rsidP="00397B6B">
      <w:pPr>
        <w:spacing w:before="100" w:beforeAutospacing="1" w:after="100" w:afterAutospacing="1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Paní </w:t>
      </w:r>
      <w:r w:rsidR="00F80D2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Šídová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navázala s informací, že přestože </w:t>
      </w:r>
      <w:r w:rsidR="00F80D29">
        <w:rPr>
          <w:rFonts w:asciiTheme="majorHAnsi" w:hAnsiTheme="majorHAnsi" w:cstheme="majorHAnsi"/>
          <w:color w:val="000000" w:themeColor="text1"/>
          <w:sz w:val="22"/>
          <w:szCs w:val="22"/>
        </w:rPr>
        <w:t>od začátku byl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o zvažováno umístění </w:t>
      </w:r>
      <w:r w:rsidR="00F80D2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ZŠ v historické budově,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umístění v novostavbě dává větší smysl. V</w:t>
      </w:r>
      <w:r w:rsidR="00F80D2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 létě se </w:t>
      </w:r>
      <w:r w:rsidR="00014291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již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však </w:t>
      </w:r>
      <w:r w:rsidR="00F80D2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ozval zájemce z řad soukromého školství,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jež </w:t>
      </w:r>
      <w:r w:rsidR="00F80D2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bude koncipováno na menší počet žáků a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mít zároveň i </w:t>
      </w:r>
      <w:r w:rsidR="00F80D29">
        <w:rPr>
          <w:rFonts w:asciiTheme="majorHAnsi" w:hAnsiTheme="majorHAnsi" w:cstheme="majorHAnsi"/>
          <w:color w:val="000000" w:themeColor="text1"/>
          <w:sz w:val="22"/>
          <w:szCs w:val="22"/>
        </w:rPr>
        <w:t>menší požada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v</w:t>
      </w:r>
      <w:r w:rsidR="00F80D2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ky na plochu. </w:t>
      </w:r>
    </w:p>
    <w:p w14:paraId="53B61C67" w14:textId="60B3CA27" w:rsidR="00F80D29" w:rsidRDefault="00781F25" w:rsidP="00397B6B">
      <w:pPr>
        <w:spacing w:before="100" w:beforeAutospacing="1" w:after="100" w:afterAutospacing="1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Pan </w:t>
      </w:r>
      <w:r w:rsidR="00F80D2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Dobeš komunikoval otázku i středního školství a </w:t>
      </w:r>
      <w:r w:rsidR="00533D8D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navrhl přizvat na další jednání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Komise nebo pracovní skupiny</w:t>
      </w:r>
      <w:r w:rsidR="00533D8D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také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pana </w:t>
      </w:r>
      <w:r w:rsidR="00F80D29">
        <w:rPr>
          <w:rFonts w:asciiTheme="majorHAnsi" w:hAnsiTheme="majorHAnsi" w:cstheme="majorHAnsi"/>
          <w:color w:val="000000" w:themeColor="text1"/>
          <w:sz w:val="22"/>
          <w:szCs w:val="22"/>
        </w:rPr>
        <w:t>nám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ěstka</w:t>
      </w:r>
      <w:r w:rsidR="00F80D2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Hlaváč</w:t>
      </w:r>
      <w:r w:rsidR="00533D8D">
        <w:rPr>
          <w:rFonts w:asciiTheme="majorHAnsi" w:hAnsiTheme="majorHAnsi" w:cstheme="majorHAnsi"/>
          <w:color w:val="000000" w:themeColor="text1"/>
          <w:sz w:val="22"/>
          <w:szCs w:val="22"/>
        </w:rPr>
        <w:t>ka</w:t>
      </w:r>
      <w:r w:rsidR="00F80D2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a radní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ho</w:t>
      </w:r>
      <w:r w:rsidR="00F80D2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Šimral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a</w:t>
      </w:r>
      <w:r w:rsidR="00F80D2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. Pokud </w:t>
      </w:r>
      <w:r w:rsidR="009A5C2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by existoval prostor pro </w:t>
      </w:r>
      <w:r w:rsidR="00F80D29">
        <w:rPr>
          <w:rFonts w:asciiTheme="majorHAnsi" w:hAnsiTheme="majorHAnsi" w:cstheme="majorHAnsi"/>
          <w:color w:val="000000" w:themeColor="text1"/>
          <w:sz w:val="22"/>
          <w:szCs w:val="22"/>
        </w:rPr>
        <w:t>umíst</w:t>
      </w:r>
      <w:r w:rsidR="00D93F9C">
        <w:rPr>
          <w:rFonts w:asciiTheme="majorHAnsi" w:hAnsiTheme="majorHAnsi" w:cstheme="majorHAnsi"/>
          <w:color w:val="000000" w:themeColor="text1"/>
          <w:sz w:val="22"/>
          <w:szCs w:val="22"/>
        </w:rPr>
        <w:t>ění</w:t>
      </w:r>
      <w:r w:rsidR="00F80D2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SŠ, tak by o </w:t>
      </w:r>
      <w:r w:rsidR="009A5C2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tento prostor byl jistě zájem. </w:t>
      </w:r>
    </w:p>
    <w:p w14:paraId="4A40F1E7" w14:textId="4869092C" w:rsidR="00F80D29" w:rsidRDefault="00D93F9C" w:rsidP="00397B6B">
      <w:pPr>
        <w:spacing w:before="100" w:beforeAutospacing="1" w:after="100" w:afterAutospacing="1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Paní </w:t>
      </w:r>
      <w:r w:rsidR="00F80D2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Šídová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poděkovala za podnět, </w:t>
      </w:r>
      <w:r w:rsidR="00F80D2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HMP bude hledat budoucí nájemce i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pro </w:t>
      </w:r>
      <w:r w:rsidR="00F80D29">
        <w:rPr>
          <w:rFonts w:asciiTheme="majorHAnsi" w:hAnsiTheme="majorHAnsi" w:cstheme="majorHAnsi"/>
          <w:color w:val="000000" w:themeColor="text1"/>
          <w:sz w:val="22"/>
          <w:szCs w:val="22"/>
        </w:rPr>
        <w:t>sever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ní křídlo a</w:t>
      </w:r>
      <w:r w:rsidR="008610DF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podpořila přizvání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pán</w:t>
      </w:r>
      <w:r w:rsidR="008610DF">
        <w:rPr>
          <w:rFonts w:asciiTheme="majorHAnsi" w:hAnsiTheme="majorHAnsi" w:cstheme="majorHAnsi"/>
          <w:color w:val="000000" w:themeColor="text1"/>
          <w:sz w:val="22"/>
          <w:szCs w:val="22"/>
        </w:rPr>
        <w:t>ů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Hlaváčka a Šimrala</w:t>
      </w:r>
      <w:r w:rsidR="008610DF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. </w:t>
      </w:r>
    </w:p>
    <w:p w14:paraId="08724A97" w14:textId="4B745730" w:rsidR="000E64FB" w:rsidRDefault="000E64FB" w:rsidP="00397B6B">
      <w:pPr>
        <w:spacing w:before="100" w:beforeAutospacing="1" w:after="100" w:afterAutospacing="1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>P</w:t>
      </w:r>
      <w:r w:rsidR="00D93F9C">
        <w:rPr>
          <w:rFonts w:asciiTheme="majorHAnsi" w:hAnsiTheme="majorHAnsi" w:cstheme="majorHAnsi"/>
          <w:color w:val="000000" w:themeColor="text1"/>
          <w:sz w:val="22"/>
          <w:szCs w:val="22"/>
        </w:rPr>
        <w:t>an p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ředseda </w:t>
      </w:r>
      <w:r w:rsidR="00D93F9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doplnil, že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hygienické podmínky </w:t>
      </w:r>
      <w:r w:rsidR="00D93F9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pro umístění školy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splňují i části spodní historické budovy, protože i t</w:t>
      </w:r>
      <w:r w:rsidR="00D93F9C">
        <w:rPr>
          <w:rFonts w:asciiTheme="majorHAnsi" w:hAnsiTheme="majorHAnsi" w:cstheme="majorHAnsi"/>
          <w:color w:val="000000" w:themeColor="text1"/>
          <w:sz w:val="22"/>
          <w:szCs w:val="22"/>
        </w:rPr>
        <w:t>y bude možné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prosklít</w:t>
      </w:r>
      <w:r w:rsidR="00D93F9C">
        <w:rPr>
          <w:rFonts w:asciiTheme="majorHAnsi" w:hAnsiTheme="majorHAnsi" w:cstheme="majorHAnsi"/>
          <w:color w:val="000000" w:themeColor="text1"/>
          <w:sz w:val="22"/>
          <w:szCs w:val="22"/>
        </w:rPr>
        <w:t>, aby byl v učebnách dostatek světla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. Z pohledu dispozice samotných učeben </w:t>
      </w:r>
      <w:r w:rsidR="00D93F9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bude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možné některé ze sloupů odstranit. V horní nástavbě </w:t>
      </w:r>
      <w:r w:rsidR="00D93F9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pak je samozřejmě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dispoziční volnost. </w:t>
      </w:r>
    </w:p>
    <w:p w14:paraId="2AE8172E" w14:textId="24CE02EC" w:rsidR="000E64FB" w:rsidRDefault="000E64FB" w:rsidP="00397B6B">
      <w:pPr>
        <w:spacing w:before="100" w:beforeAutospacing="1" w:after="100" w:afterAutospacing="1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0E52EEF4" w14:textId="5F0FFACE" w:rsidR="000E64FB" w:rsidRDefault="00D93F9C" w:rsidP="00397B6B">
      <w:pPr>
        <w:spacing w:before="100" w:beforeAutospacing="1" w:after="100" w:afterAutospacing="1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Pan </w:t>
      </w:r>
      <w:proofErr w:type="spellStart"/>
      <w:r w:rsidR="000E64FB">
        <w:rPr>
          <w:rFonts w:asciiTheme="majorHAnsi" w:hAnsiTheme="majorHAnsi" w:cstheme="majorHAnsi"/>
          <w:color w:val="000000" w:themeColor="text1"/>
          <w:sz w:val="22"/>
          <w:szCs w:val="22"/>
        </w:rPr>
        <w:t>Bregant</w:t>
      </w:r>
      <w:proofErr w:type="spellEnd"/>
      <w:r w:rsidR="000E64FB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se otázal, jak bude řešena n</w:t>
      </w:r>
      <w:r w:rsidR="000E64FB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ástavba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a </w:t>
      </w:r>
      <w:r w:rsidR="000E64FB">
        <w:rPr>
          <w:rFonts w:asciiTheme="majorHAnsi" w:hAnsiTheme="majorHAnsi" w:cstheme="majorHAnsi"/>
          <w:color w:val="000000" w:themeColor="text1"/>
          <w:sz w:val="22"/>
          <w:szCs w:val="22"/>
        </w:rPr>
        <w:t>výškové změny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na budově?</w:t>
      </w:r>
    </w:p>
    <w:p w14:paraId="7DB1622D" w14:textId="17527BFD" w:rsidR="000E64FB" w:rsidRDefault="000E64FB" w:rsidP="00397B6B">
      <w:pPr>
        <w:spacing w:before="100" w:beforeAutospacing="1" w:after="100" w:afterAutospacing="1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>P</w:t>
      </w:r>
      <w:r w:rsidR="00D93F9C">
        <w:rPr>
          <w:rFonts w:asciiTheme="majorHAnsi" w:hAnsiTheme="majorHAnsi" w:cstheme="majorHAnsi"/>
          <w:color w:val="000000" w:themeColor="text1"/>
          <w:sz w:val="22"/>
          <w:szCs w:val="22"/>
        </w:rPr>
        <w:t>a p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ředseda </w:t>
      </w:r>
      <w:r w:rsidR="00D93F9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zareagoval s tím, že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počít</w:t>
      </w:r>
      <w:r w:rsidR="00D93F9C">
        <w:rPr>
          <w:rFonts w:asciiTheme="majorHAnsi" w:hAnsiTheme="majorHAnsi" w:cstheme="majorHAnsi"/>
          <w:color w:val="000000" w:themeColor="text1"/>
          <w:sz w:val="22"/>
          <w:szCs w:val="22"/>
        </w:rPr>
        <w:t>ají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s kontrastní přístavbou, aby byl</w:t>
      </w:r>
      <w:r w:rsidR="00D93F9C">
        <w:rPr>
          <w:rFonts w:asciiTheme="majorHAnsi" w:hAnsiTheme="majorHAnsi" w:cstheme="majorHAnsi"/>
          <w:color w:val="000000" w:themeColor="text1"/>
          <w:sz w:val="22"/>
          <w:szCs w:val="22"/>
        </w:rPr>
        <w:t>a nově přistavená část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přiznán</w:t>
      </w:r>
      <w:r w:rsidR="00D93F9C">
        <w:rPr>
          <w:rFonts w:asciiTheme="majorHAnsi" w:hAnsiTheme="majorHAnsi" w:cstheme="majorHAnsi"/>
          <w:color w:val="000000" w:themeColor="text1"/>
          <w:sz w:val="22"/>
          <w:szCs w:val="22"/>
        </w:rPr>
        <w:t>a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. Počítá se </w:t>
      </w:r>
      <w:r w:rsidR="00D93F9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zatím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s</w:t>
      </w:r>
      <w:r w:rsidR="00D93F9C">
        <w:rPr>
          <w:rFonts w:asciiTheme="majorHAnsi" w:hAnsiTheme="majorHAnsi" w:cstheme="majorHAnsi"/>
          <w:color w:val="000000" w:themeColor="text1"/>
          <w:sz w:val="22"/>
          <w:szCs w:val="22"/>
        </w:rPr>
        <w:t> 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dvěma</w:t>
      </w:r>
      <w:r w:rsidR="00D93F9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novými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patry. </w:t>
      </w:r>
    </w:p>
    <w:p w14:paraId="33FAAC63" w14:textId="4205E278" w:rsidR="000E64FB" w:rsidRDefault="00D93F9C" w:rsidP="00397B6B">
      <w:pPr>
        <w:spacing w:before="100" w:beforeAutospacing="1" w:after="100" w:afterAutospacing="1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Paní </w:t>
      </w:r>
      <w:r w:rsidR="000E64FB">
        <w:rPr>
          <w:rFonts w:asciiTheme="majorHAnsi" w:hAnsiTheme="majorHAnsi" w:cstheme="majorHAnsi"/>
          <w:color w:val="000000" w:themeColor="text1"/>
          <w:sz w:val="22"/>
          <w:szCs w:val="22"/>
        </w:rPr>
        <w:t>Šídová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doplnila, že </w:t>
      </w:r>
      <w:r w:rsidR="000E64FB">
        <w:rPr>
          <w:rFonts w:asciiTheme="majorHAnsi" w:hAnsiTheme="majorHAnsi" w:cstheme="majorHAnsi"/>
          <w:color w:val="000000" w:themeColor="text1"/>
          <w:sz w:val="22"/>
          <w:szCs w:val="22"/>
        </w:rPr>
        <w:t>požadav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kem</w:t>
      </w:r>
      <w:r w:rsidR="000E64FB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NPŮ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je</w:t>
      </w:r>
      <w:r w:rsidR="000E64FB">
        <w:rPr>
          <w:rFonts w:asciiTheme="majorHAnsi" w:hAnsiTheme="majorHAnsi" w:cstheme="majorHAnsi"/>
          <w:color w:val="000000" w:themeColor="text1"/>
          <w:sz w:val="22"/>
          <w:szCs w:val="22"/>
        </w:rPr>
        <w:t>, aby první dvě sekce zůstaly intaktní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, jelikož</w:t>
      </w:r>
      <w:r w:rsidR="000E64FB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tam není dostavba památkáři</w:t>
      </w:r>
      <w:r w:rsidRPr="00D93F9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akceptována</w:t>
      </w:r>
      <w:r w:rsidR="000E64FB">
        <w:rPr>
          <w:rFonts w:asciiTheme="majorHAnsi" w:hAnsiTheme="majorHAnsi" w:cstheme="majorHAnsi"/>
          <w:color w:val="000000" w:themeColor="text1"/>
          <w:sz w:val="22"/>
          <w:szCs w:val="22"/>
        </w:rPr>
        <w:t>. Co se týče d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alších křídel</w:t>
      </w:r>
      <w:r w:rsidR="000E64FB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tak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požadavky památkářů na </w:t>
      </w:r>
      <w:r w:rsidR="000E64FB">
        <w:rPr>
          <w:rFonts w:asciiTheme="majorHAnsi" w:hAnsiTheme="majorHAnsi" w:cstheme="majorHAnsi"/>
          <w:color w:val="000000" w:themeColor="text1"/>
          <w:sz w:val="22"/>
          <w:szCs w:val="22"/>
        </w:rPr>
        <w:t>nástavb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u by se</w:t>
      </w:r>
      <w:r w:rsidR="000E64FB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směrem na východ měl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y</w:t>
      </w:r>
      <w:r w:rsidR="000E64FB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rozvolňovat.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Řešily se d</w:t>
      </w:r>
      <w:r w:rsidR="000E64FB">
        <w:rPr>
          <w:rFonts w:asciiTheme="majorHAnsi" w:hAnsiTheme="majorHAnsi" w:cstheme="majorHAnsi"/>
          <w:color w:val="000000" w:themeColor="text1"/>
          <w:sz w:val="22"/>
          <w:szCs w:val="22"/>
        </w:rPr>
        <w:t>va problémy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</w:t>
      </w:r>
      <w:r w:rsidR="000E64FB">
        <w:rPr>
          <w:rFonts w:asciiTheme="majorHAnsi" w:hAnsiTheme="majorHAnsi" w:cstheme="majorHAnsi"/>
          <w:color w:val="000000" w:themeColor="text1"/>
          <w:sz w:val="22"/>
          <w:szCs w:val="22"/>
        </w:rPr>
        <w:t>okna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a</w:t>
      </w:r>
      <w:r w:rsidR="000E64FB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sloupy, o čem již bylo hovořeno.</w:t>
      </w:r>
    </w:p>
    <w:p w14:paraId="65B6A9E7" w14:textId="7CE50407" w:rsidR="000E64FB" w:rsidRDefault="000E64FB" w:rsidP="00397B6B">
      <w:pPr>
        <w:spacing w:before="100" w:beforeAutospacing="1" w:after="100" w:afterAutospacing="1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>P</w:t>
      </w:r>
      <w:r w:rsidR="006B2CBD">
        <w:rPr>
          <w:rFonts w:asciiTheme="majorHAnsi" w:hAnsiTheme="majorHAnsi" w:cstheme="majorHAnsi"/>
          <w:color w:val="000000" w:themeColor="text1"/>
          <w:sz w:val="22"/>
          <w:szCs w:val="22"/>
        </w:rPr>
        <w:t>an p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ředseda </w:t>
      </w:r>
      <w:r w:rsidR="006B2CBD">
        <w:rPr>
          <w:rFonts w:asciiTheme="majorHAnsi" w:hAnsiTheme="majorHAnsi" w:cstheme="majorHAnsi"/>
          <w:color w:val="000000" w:themeColor="text1"/>
          <w:sz w:val="22"/>
          <w:szCs w:val="22"/>
        </w:rPr>
        <w:t>navázal s tím, že další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debaty</w:t>
      </w:r>
      <w:r w:rsidR="006B2CBD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s památkáři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budou </w:t>
      </w:r>
      <w:r w:rsidR="006B2CBD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ještě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probíhat</w:t>
      </w:r>
      <w:r w:rsidR="006B2CBD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6B2CBD">
        <w:rPr>
          <w:rFonts w:asciiTheme="majorHAnsi" w:hAnsiTheme="majorHAnsi" w:cstheme="majorHAnsi"/>
          <w:color w:val="000000" w:themeColor="text1"/>
          <w:sz w:val="22"/>
          <w:szCs w:val="22"/>
        </w:rPr>
        <w:t>M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á ambici zasadit </w:t>
      </w:r>
      <w:r w:rsidR="006B2CBD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se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o</w:t>
      </w:r>
      <w:r w:rsidR="006B2CBD">
        <w:rPr>
          <w:rFonts w:asciiTheme="majorHAnsi" w:hAnsiTheme="majorHAnsi" w:cstheme="majorHAnsi"/>
          <w:color w:val="000000" w:themeColor="text1"/>
          <w:sz w:val="22"/>
          <w:szCs w:val="22"/>
        </w:rPr>
        <w:t> 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moderní nástavbu na obou křídlech až k čelní budově, případně i na celé budově. Bude se pokoušet objemově </w:t>
      </w:r>
      <w:r w:rsidR="006B2CBD">
        <w:rPr>
          <w:rFonts w:asciiTheme="majorHAnsi" w:hAnsiTheme="majorHAnsi" w:cstheme="majorHAnsi"/>
          <w:color w:val="000000" w:themeColor="text1"/>
          <w:sz w:val="22"/>
          <w:szCs w:val="22"/>
        </w:rPr>
        <w:t>budovu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co nejvíce navýšit</w:t>
      </w:r>
      <w:r w:rsidR="006B2CBD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</w:p>
    <w:p w14:paraId="77646AB3" w14:textId="2901F91B" w:rsidR="000E64FB" w:rsidRDefault="00A701DA" w:rsidP="00397B6B">
      <w:pPr>
        <w:spacing w:before="100" w:beforeAutospacing="1" w:after="100" w:afterAutospacing="1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>Pan</w:t>
      </w:r>
      <w:r w:rsidR="001F6275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0E64FB">
        <w:rPr>
          <w:rFonts w:asciiTheme="majorHAnsi" w:hAnsiTheme="majorHAnsi" w:cstheme="majorHAnsi"/>
          <w:color w:val="000000" w:themeColor="text1"/>
          <w:sz w:val="22"/>
          <w:szCs w:val="22"/>
        </w:rPr>
        <w:t>Wint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er</w:t>
      </w:r>
      <w:r w:rsidR="000E64FB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výše uvedené jednání s památkáři podpořil. </w:t>
      </w:r>
    </w:p>
    <w:p w14:paraId="7EA3583F" w14:textId="50D7880A" w:rsidR="000E64FB" w:rsidRDefault="001F6275" w:rsidP="00397B6B">
      <w:pPr>
        <w:spacing w:before="100" w:beforeAutospacing="1" w:after="100" w:afterAutospacing="1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lastRenderedPageBreak/>
        <w:t xml:space="preserve">Paní </w:t>
      </w:r>
      <w:r w:rsidR="000E64FB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Kolaříková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se otázala, zda</w:t>
      </w:r>
      <w:r w:rsidR="000E64FB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předmětem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jednání bude </w:t>
      </w:r>
      <w:r w:rsidR="000E64FB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i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urbanismus</w:t>
      </w:r>
      <w:r w:rsidR="000E64FB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objektu. Bylo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totiž na minulých jednáních</w:t>
      </w:r>
      <w:r w:rsidR="000E64FB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řešeno, zda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je vůbec </w:t>
      </w:r>
      <w:r w:rsidR="000E64FB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možné jej narušit, např. prodloužením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již stávajících </w:t>
      </w:r>
      <w:r w:rsidR="000E64FB">
        <w:rPr>
          <w:rFonts w:asciiTheme="majorHAnsi" w:hAnsiTheme="majorHAnsi" w:cstheme="majorHAnsi"/>
          <w:color w:val="000000" w:themeColor="text1"/>
          <w:sz w:val="22"/>
          <w:szCs w:val="22"/>
        </w:rPr>
        <w:t>křídel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</w:p>
    <w:p w14:paraId="782F51FE" w14:textId="01DA86CA" w:rsidR="000E64FB" w:rsidRDefault="00CD63B6" w:rsidP="00397B6B">
      <w:pPr>
        <w:spacing w:before="100" w:beforeAutospacing="1" w:after="100" w:afterAutospacing="1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Paní </w:t>
      </w:r>
      <w:r w:rsidR="000E64FB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Šídová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oznámila, že již </w:t>
      </w:r>
      <w:r w:rsidR="000E64FB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debatovali prodloužení severního křídla, jižní křídlo zatím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však </w:t>
      </w:r>
      <w:r w:rsidR="000E64FB">
        <w:rPr>
          <w:rFonts w:asciiTheme="majorHAnsi" w:hAnsiTheme="majorHAnsi" w:cstheme="majorHAnsi"/>
          <w:color w:val="000000" w:themeColor="text1"/>
          <w:sz w:val="22"/>
          <w:szCs w:val="22"/>
        </w:rPr>
        <w:t>neřešili. U severní dostavby zaznělo, že památkář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i</w:t>
      </w:r>
      <w:r w:rsidR="000E64FB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hodnotí pravoúhl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ý</w:t>
      </w:r>
      <w:r w:rsidR="000E64FB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půdorys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ve tvaru </w:t>
      </w:r>
      <w:r w:rsidR="000E64FB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U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jako nejdůležitější prvek stavby a </w:t>
      </w:r>
      <w:r w:rsidR="000E64FB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striktně odmítli uzavření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objektu </w:t>
      </w:r>
      <w:r w:rsidR="000E64FB">
        <w:rPr>
          <w:rFonts w:asciiTheme="majorHAnsi" w:hAnsiTheme="majorHAnsi" w:cstheme="majorHAnsi"/>
          <w:color w:val="000000" w:themeColor="text1"/>
          <w:sz w:val="22"/>
          <w:szCs w:val="22"/>
        </w:rPr>
        <w:t>do obdélníku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  <w:r w:rsidR="000E64FB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N</w:t>
      </w:r>
      <w:r w:rsidR="000E64FB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ávrh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na </w:t>
      </w:r>
      <w:r w:rsidR="000E64FB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prodloužení křídla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však </w:t>
      </w:r>
      <w:r w:rsidR="000E64FB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respektovali a neměli s tím problém.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Padl však </w:t>
      </w:r>
      <w:r w:rsidR="000E64FB">
        <w:rPr>
          <w:rFonts w:asciiTheme="majorHAnsi" w:hAnsiTheme="majorHAnsi" w:cstheme="majorHAnsi"/>
          <w:color w:val="000000" w:themeColor="text1"/>
          <w:sz w:val="22"/>
          <w:szCs w:val="22"/>
        </w:rPr>
        <w:t>požadavek, aby nová budova měla modernější ráz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a</w:t>
      </w:r>
      <w:r w:rsidR="00B52FD8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aby bylo vidět, kde se na starou budovu nastavuje </w:t>
      </w:r>
      <w:r w:rsidR="007B09DC">
        <w:rPr>
          <w:rFonts w:asciiTheme="majorHAnsi" w:hAnsiTheme="majorHAnsi" w:cstheme="majorHAnsi"/>
          <w:color w:val="000000" w:themeColor="text1"/>
          <w:sz w:val="22"/>
          <w:szCs w:val="22"/>
        </w:rPr>
        <w:t>část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nová</w:t>
      </w:r>
      <w:r w:rsidR="007B09DC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</w:p>
    <w:p w14:paraId="37719B52" w14:textId="77777777" w:rsidR="00CD63B6" w:rsidRDefault="00CD63B6" w:rsidP="00397B6B">
      <w:pPr>
        <w:spacing w:before="100" w:beforeAutospacing="1" w:after="100" w:afterAutospacing="1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1BD18E41" w14:textId="12FE9C74" w:rsidR="007B09DC" w:rsidRDefault="00CD63B6" w:rsidP="00397B6B">
      <w:pPr>
        <w:spacing w:before="100" w:beforeAutospacing="1" w:after="100" w:afterAutospacing="1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Pan </w:t>
      </w:r>
      <w:r w:rsidR="007B09D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Mikeska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se otázal, zda je již vypracovávaný </w:t>
      </w:r>
      <w:r w:rsidR="007B09DC">
        <w:rPr>
          <w:rFonts w:asciiTheme="majorHAnsi" w:hAnsiTheme="majorHAnsi" w:cstheme="majorHAnsi"/>
          <w:color w:val="000000" w:themeColor="text1"/>
          <w:sz w:val="22"/>
          <w:szCs w:val="22"/>
        </w:rPr>
        <w:t>nový znalecký posudek či kdy bude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k dispozici</w:t>
      </w:r>
      <w:r w:rsidR="007B09DC">
        <w:rPr>
          <w:rFonts w:asciiTheme="majorHAnsi" w:hAnsiTheme="majorHAnsi" w:cstheme="majorHAnsi"/>
          <w:color w:val="000000" w:themeColor="text1"/>
          <w:sz w:val="22"/>
          <w:szCs w:val="22"/>
        </w:rPr>
        <w:t>?</w:t>
      </w:r>
    </w:p>
    <w:p w14:paraId="09EEE385" w14:textId="7941818D" w:rsidR="007B09DC" w:rsidRDefault="00CD63B6" w:rsidP="00397B6B">
      <w:pPr>
        <w:spacing w:before="100" w:beforeAutospacing="1" w:after="100" w:afterAutospacing="1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>Pan předseda zareagoval, že</w:t>
      </w:r>
      <w:r w:rsidR="007B09D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vzhledem k 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nastalým</w:t>
      </w:r>
      <w:r w:rsidR="007B09D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změnám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v projektu je </w:t>
      </w:r>
      <w:r w:rsidR="007B09D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znalecký odhad dokončován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teprve </w:t>
      </w:r>
      <w:r w:rsidR="007B09D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nyní.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Pro účely ekonomické analýzy o</w:t>
      </w:r>
      <w:r w:rsidR="007B09D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perujeme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s </w:t>
      </w:r>
      <w:proofErr w:type="spellStart"/>
      <w:r w:rsidR="007B09DC">
        <w:rPr>
          <w:rFonts w:asciiTheme="majorHAnsi" w:hAnsiTheme="majorHAnsi" w:cstheme="majorHAnsi"/>
          <w:color w:val="000000" w:themeColor="text1"/>
          <w:sz w:val="22"/>
          <w:szCs w:val="22"/>
        </w:rPr>
        <w:t>předodhadem</w:t>
      </w:r>
      <w:proofErr w:type="spellEnd"/>
      <w:r w:rsidR="007B09D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historicky již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byl objekt </w:t>
      </w:r>
      <w:r w:rsidR="007B09DC">
        <w:rPr>
          <w:rFonts w:asciiTheme="majorHAnsi" w:hAnsiTheme="majorHAnsi" w:cstheme="majorHAnsi"/>
          <w:color w:val="000000" w:themeColor="text1"/>
          <w:sz w:val="22"/>
          <w:szCs w:val="22"/>
        </w:rPr>
        <w:t>oceněn, ale uzavřené dohody ovlivní cenu poté, co bude změněn územní plán.</w:t>
      </w:r>
    </w:p>
    <w:p w14:paraId="4F7EC557" w14:textId="4D657318" w:rsidR="007B09DC" w:rsidRDefault="007B09DC" w:rsidP="00397B6B">
      <w:pPr>
        <w:spacing w:before="100" w:beforeAutospacing="1" w:after="100" w:afterAutospacing="1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47FD4D6A" w14:textId="6C5A29A3" w:rsidR="007B09DC" w:rsidRDefault="00CD63B6" w:rsidP="00397B6B">
      <w:pPr>
        <w:spacing w:before="100" w:beforeAutospacing="1" w:after="100" w:afterAutospacing="1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Pan </w:t>
      </w:r>
      <w:proofErr w:type="spellStart"/>
      <w:r w:rsidR="007B09DC">
        <w:rPr>
          <w:rFonts w:asciiTheme="majorHAnsi" w:hAnsiTheme="majorHAnsi" w:cstheme="majorHAnsi"/>
          <w:color w:val="000000" w:themeColor="text1"/>
          <w:sz w:val="22"/>
          <w:szCs w:val="22"/>
        </w:rPr>
        <w:t>Bregant</w:t>
      </w:r>
      <w:proofErr w:type="spellEnd"/>
      <w:r w:rsidR="007B09D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podotkl, že </w:t>
      </w:r>
      <w:r w:rsidR="007B09DC">
        <w:rPr>
          <w:rFonts w:asciiTheme="majorHAnsi" w:hAnsiTheme="majorHAnsi" w:cstheme="majorHAnsi"/>
          <w:color w:val="000000" w:themeColor="text1"/>
          <w:sz w:val="22"/>
          <w:szCs w:val="22"/>
        </w:rPr>
        <w:t>ČD měl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y původně</w:t>
      </w:r>
      <w:r w:rsidR="007B09D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zájem pr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o</w:t>
      </w:r>
      <w:r w:rsidR="007B09D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dat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objekt jen </w:t>
      </w:r>
      <w:r w:rsidR="007B09DC">
        <w:rPr>
          <w:rFonts w:asciiTheme="majorHAnsi" w:hAnsiTheme="majorHAnsi" w:cstheme="majorHAnsi"/>
          <w:color w:val="000000" w:themeColor="text1"/>
          <w:sz w:val="22"/>
          <w:szCs w:val="22"/>
        </w:rPr>
        <w:t>j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edi</w:t>
      </w:r>
      <w:r w:rsidR="007B09D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nému subjektu. Jak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se k tomu staví nyní</w:t>
      </w:r>
      <w:r w:rsidR="007B09DC">
        <w:rPr>
          <w:rFonts w:asciiTheme="majorHAnsi" w:hAnsiTheme="majorHAnsi" w:cstheme="majorHAnsi"/>
          <w:color w:val="000000" w:themeColor="text1"/>
          <w:sz w:val="22"/>
          <w:szCs w:val="22"/>
        </w:rPr>
        <w:t>?</w:t>
      </w:r>
    </w:p>
    <w:p w14:paraId="10C3CF50" w14:textId="24134C79" w:rsidR="007B09DC" w:rsidRDefault="00CD63B6" w:rsidP="00397B6B">
      <w:pPr>
        <w:spacing w:before="100" w:beforeAutospacing="1" w:after="100" w:afterAutospacing="1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Dle pana předsedy se ČD </w:t>
      </w:r>
      <w:r w:rsidR="007B09DC">
        <w:rPr>
          <w:rFonts w:asciiTheme="majorHAnsi" w:hAnsiTheme="majorHAnsi" w:cstheme="majorHAnsi"/>
          <w:color w:val="000000" w:themeColor="text1"/>
          <w:sz w:val="22"/>
          <w:szCs w:val="22"/>
        </w:rPr>
        <w:t>opět lehce přikláně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jí</w:t>
      </w:r>
      <w:r w:rsidR="007B09D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k prodeji v jeden oka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m</w:t>
      </w:r>
      <w:r w:rsidR="007B09DC">
        <w:rPr>
          <w:rFonts w:asciiTheme="majorHAnsi" w:hAnsiTheme="majorHAnsi" w:cstheme="majorHAnsi"/>
          <w:color w:val="000000" w:themeColor="text1"/>
          <w:sz w:val="22"/>
          <w:szCs w:val="22"/>
        </w:rPr>
        <w:t>žik dvěma subjektům, ale není to nikde zafixováno. Přímo tato problematika byla řešena při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7B09DC">
        <w:rPr>
          <w:rFonts w:asciiTheme="majorHAnsi" w:hAnsiTheme="majorHAnsi" w:cstheme="majorHAnsi"/>
          <w:color w:val="000000" w:themeColor="text1"/>
          <w:sz w:val="22"/>
          <w:szCs w:val="22"/>
        </w:rPr>
        <w:t>tvorbě memoranda. Nepředpokládá, že by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to ale měl být problém.</w:t>
      </w:r>
    </w:p>
    <w:p w14:paraId="2CD26197" w14:textId="454FA47E" w:rsidR="007B09DC" w:rsidRDefault="00CD63B6" w:rsidP="00397B6B">
      <w:pPr>
        <w:spacing w:before="100" w:beforeAutospacing="1" w:after="100" w:afterAutospacing="1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Paní </w:t>
      </w:r>
      <w:r w:rsidR="007B09D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Šídová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poznamenala, že </w:t>
      </w:r>
      <w:r w:rsidR="007B09DC">
        <w:rPr>
          <w:rFonts w:asciiTheme="majorHAnsi" w:hAnsiTheme="majorHAnsi" w:cstheme="majorHAnsi"/>
          <w:color w:val="000000" w:themeColor="text1"/>
          <w:sz w:val="22"/>
          <w:szCs w:val="22"/>
        </w:rPr>
        <w:t>aby byl prodej u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s</w:t>
      </w:r>
      <w:r w:rsidR="007B09D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kutečnitelný 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dvěma</w:t>
      </w:r>
      <w:r w:rsidR="007B09D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subjektům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zároveň</w:t>
      </w:r>
      <w:r w:rsidR="007B09DC">
        <w:rPr>
          <w:rFonts w:asciiTheme="majorHAnsi" w:hAnsiTheme="majorHAnsi" w:cstheme="majorHAnsi"/>
          <w:color w:val="000000" w:themeColor="text1"/>
          <w:sz w:val="22"/>
          <w:szCs w:val="22"/>
        </w:rPr>
        <w:t>, tak je potřeba budovu rozdělit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>. Dělení však</w:t>
      </w:r>
      <w:r w:rsidR="007B09D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může proběhnout až po změně územního plánu.</w:t>
      </w:r>
    </w:p>
    <w:p w14:paraId="4F43BA96" w14:textId="77777777" w:rsidR="00F775FA" w:rsidRDefault="00F775FA" w:rsidP="00397B6B">
      <w:pPr>
        <w:spacing w:before="100" w:beforeAutospacing="1" w:after="100" w:afterAutospacing="1"/>
        <w:jc w:val="both"/>
        <w:rPr>
          <w:rFonts w:asciiTheme="majorHAnsi" w:hAnsiTheme="majorHAnsi" w:cstheme="majorHAnsi"/>
          <w:color w:val="D99594" w:themeColor="accent2" w:themeTint="99"/>
          <w:sz w:val="22"/>
          <w:szCs w:val="22"/>
        </w:rPr>
      </w:pPr>
    </w:p>
    <w:p w14:paraId="7A168D23" w14:textId="7B9642F0" w:rsidR="00F775FA" w:rsidRPr="003C6445" w:rsidRDefault="00D36A62" w:rsidP="00A72AC6">
      <w:pPr>
        <w:pStyle w:val="Odstavecseseznamem"/>
        <w:numPr>
          <w:ilvl w:val="0"/>
          <w:numId w:val="5"/>
        </w:numPr>
        <w:spacing w:before="100" w:beforeAutospacing="1" w:after="100" w:afterAutospacing="1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3C6445">
        <w:rPr>
          <w:rFonts w:asciiTheme="majorHAnsi" w:hAnsiTheme="majorHAnsi" w:cstheme="majorHAnsi"/>
          <w:color w:val="000000" w:themeColor="text1"/>
          <w:sz w:val="22"/>
          <w:szCs w:val="22"/>
        </w:rPr>
        <w:t>Různé</w:t>
      </w:r>
    </w:p>
    <w:p w14:paraId="6BA76DAC" w14:textId="07D3F6E7" w:rsidR="00D37BDB" w:rsidRPr="00D7700E" w:rsidRDefault="00D7700E" w:rsidP="00397B6B">
      <w:pPr>
        <w:spacing w:before="100" w:beforeAutospacing="1" w:after="100" w:afterAutospacing="1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D7700E">
        <w:rPr>
          <w:rFonts w:asciiTheme="majorHAnsi" w:hAnsiTheme="majorHAnsi" w:cstheme="majorHAnsi"/>
          <w:color w:val="000000" w:themeColor="text1"/>
          <w:sz w:val="22"/>
          <w:szCs w:val="22"/>
        </w:rPr>
        <w:t>Dále již nikdo další neměl připomínky, pan předseda všem poděkoval za účast a</w:t>
      </w:r>
      <w:r w:rsidR="00CD63B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za debatu a</w:t>
      </w:r>
      <w:r w:rsidRPr="00D7700E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v 1</w:t>
      </w:r>
      <w:r w:rsidR="00CD63B6">
        <w:rPr>
          <w:rFonts w:asciiTheme="majorHAnsi" w:hAnsiTheme="majorHAnsi" w:cstheme="majorHAnsi"/>
          <w:color w:val="000000" w:themeColor="text1"/>
          <w:sz w:val="22"/>
          <w:szCs w:val="22"/>
        </w:rPr>
        <w:t>4</w:t>
      </w:r>
      <w:r w:rsidRPr="00D7700E">
        <w:rPr>
          <w:rFonts w:asciiTheme="majorHAnsi" w:hAnsiTheme="majorHAnsi" w:cstheme="majorHAnsi"/>
          <w:color w:val="000000" w:themeColor="text1"/>
          <w:sz w:val="22"/>
          <w:szCs w:val="22"/>
        </w:rPr>
        <w:t>:</w:t>
      </w:r>
      <w:r w:rsidR="00CD63B6">
        <w:rPr>
          <w:rFonts w:asciiTheme="majorHAnsi" w:hAnsiTheme="majorHAnsi" w:cstheme="majorHAnsi"/>
          <w:color w:val="000000" w:themeColor="text1"/>
          <w:sz w:val="22"/>
          <w:szCs w:val="22"/>
        </w:rPr>
        <w:t>2</w:t>
      </w:r>
      <w:r w:rsidRPr="00D7700E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0 ukončil jednání. </w:t>
      </w:r>
    </w:p>
    <w:p w14:paraId="11275726" w14:textId="77777777" w:rsidR="001E21FD" w:rsidRPr="00B6253C" w:rsidRDefault="001E21FD" w:rsidP="00527721">
      <w:pPr>
        <w:pStyle w:val="Odstavecseseznamem"/>
        <w:spacing w:before="100" w:beforeAutospacing="1" w:after="100" w:afterAutospacing="1"/>
        <w:ind w:left="720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2D47036E" w14:textId="77777777" w:rsidR="001565A9" w:rsidRPr="00B6253C" w:rsidRDefault="001565A9" w:rsidP="001565A9">
      <w:pPr>
        <w:spacing w:line="276" w:lineRule="auto"/>
        <w:jc w:val="both"/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</w:pPr>
      <w:r w:rsidRPr="00B6253C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Úkoly:</w:t>
      </w:r>
    </w:p>
    <w:p w14:paraId="185B5666" w14:textId="5436DA31" w:rsidR="001565A9" w:rsidRPr="00B6253C" w:rsidRDefault="00CD63B6" w:rsidP="0011351D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>Zaslat připomínky k ekonomické analýze a ekonomickému modelu</w:t>
      </w:r>
    </w:p>
    <w:p w14:paraId="030E4CD1" w14:textId="19D87130" w:rsidR="001565A9" w:rsidRPr="00B6253C" w:rsidRDefault="001565A9" w:rsidP="001565A9">
      <w:pPr>
        <w:pStyle w:val="Odstavecseseznamem"/>
        <w:spacing w:line="276" w:lineRule="auto"/>
        <w:ind w:left="1068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B6253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Pro: </w:t>
      </w:r>
      <w:r w:rsidR="00CD63B6">
        <w:rPr>
          <w:rFonts w:asciiTheme="majorHAnsi" w:hAnsiTheme="majorHAnsi" w:cstheme="majorHAnsi"/>
          <w:color w:val="000000" w:themeColor="text1"/>
          <w:sz w:val="22"/>
          <w:szCs w:val="22"/>
        </w:rPr>
        <w:t>všichni členové Komise</w:t>
      </w:r>
    </w:p>
    <w:p w14:paraId="56A5A586" w14:textId="1287C4DA" w:rsidR="001565A9" w:rsidRPr="00B6253C" w:rsidRDefault="001565A9" w:rsidP="001565A9">
      <w:pPr>
        <w:pStyle w:val="Odstavecseseznamem"/>
        <w:spacing w:line="276" w:lineRule="auto"/>
        <w:ind w:left="1068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B6253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Termín: do </w:t>
      </w:r>
      <w:r w:rsidR="00CD63B6" w:rsidRPr="00CE5571">
        <w:rPr>
          <w:rFonts w:asciiTheme="majorHAnsi" w:hAnsiTheme="majorHAnsi" w:cstheme="majorHAnsi"/>
          <w:color w:val="000000" w:themeColor="text1"/>
          <w:sz w:val="22"/>
          <w:szCs w:val="22"/>
        </w:rPr>
        <w:t>2</w:t>
      </w:r>
      <w:r w:rsidR="00CE5571" w:rsidRPr="00CE5571">
        <w:rPr>
          <w:rFonts w:asciiTheme="majorHAnsi" w:hAnsiTheme="majorHAnsi" w:cstheme="majorHAnsi"/>
          <w:color w:val="000000" w:themeColor="text1"/>
          <w:sz w:val="22"/>
          <w:szCs w:val="22"/>
        </w:rPr>
        <w:t>7</w:t>
      </w:r>
      <w:r w:rsidR="00CD63B6" w:rsidRPr="00CE5571">
        <w:rPr>
          <w:rFonts w:asciiTheme="majorHAnsi" w:hAnsiTheme="majorHAnsi" w:cstheme="majorHAnsi"/>
          <w:color w:val="000000" w:themeColor="text1"/>
          <w:sz w:val="22"/>
          <w:szCs w:val="22"/>
        </w:rPr>
        <w:t>.10.2021</w:t>
      </w:r>
      <w:r w:rsidRPr="00CE5571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CE5571" w:rsidRPr="00CE5571">
        <w:rPr>
          <w:rFonts w:asciiTheme="majorHAnsi" w:hAnsiTheme="majorHAnsi" w:cstheme="majorHAnsi"/>
          <w:color w:val="000000" w:themeColor="text1"/>
          <w:sz w:val="22"/>
          <w:szCs w:val="22"/>
        </w:rPr>
        <w:t>do 17:00</w:t>
      </w:r>
    </w:p>
    <w:p w14:paraId="3B480F33" w14:textId="77777777" w:rsidR="00B6253C" w:rsidRPr="00B6253C" w:rsidRDefault="00B6253C" w:rsidP="00B6253C">
      <w:pPr>
        <w:spacing w:line="276" w:lineRule="auto"/>
        <w:jc w:val="both"/>
        <w:rPr>
          <w:rFonts w:asciiTheme="majorHAnsi" w:hAnsiTheme="majorHAnsi" w:cstheme="majorHAnsi"/>
          <w:color w:val="31849B" w:themeColor="accent5" w:themeShade="BF"/>
          <w:sz w:val="22"/>
          <w:szCs w:val="22"/>
        </w:rPr>
      </w:pPr>
    </w:p>
    <w:sectPr w:rsidR="00B6253C" w:rsidRPr="00B6253C" w:rsidSect="00F91E86">
      <w:type w:val="continuous"/>
      <w:pgSz w:w="11906" w:h="16838"/>
      <w:pgMar w:top="1417" w:right="1417" w:bottom="1417" w:left="1417" w:header="708" w:footer="4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A5A76" w14:textId="77777777" w:rsidR="00C5148D" w:rsidRDefault="00C5148D" w:rsidP="00252734">
      <w:r>
        <w:separator/>
      </w:r>
    </w:p>
  </w:endnote>
  <w:endnote w:type="continuationSeparator" w:id="0">
    <w:p w14:paraId="7FCF65C4" w14:textId="77777777" w:rsidR="00C5148D" w:rsidRDefault="00C5148D" w:rsidP="00252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7918B" w14:textId="77777777" w:rsidR="00C5148D" w:rsidRDefault="00C5148D" w:rsidP="00252734">
      <w:r>
        <w:separator/>
      </w:r>
    </w:p>
  </w:footnote>
  <w:footnote w:type="continuationSeparator" w:id="0">
    <w:p w14:paraId="7734BEAE" w14:textId="77777777" w:rsidR="00C5148D" w:rsidRDefault="00C5148D" w:rsidP="002527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472E9"/>
    <w:multiLevelType w:val="hybridMultilevel"/>
    <w:tmpl w:val="6958E3B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0F7DB7"/>
    <w:multiLevelType w:val="hybridMultilevel"/>
    <w:tmpl w:val="154EA978"/>
    <w:lvl w:ilvl="0" w:tplc="2C24CFE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EC2011D"/>
    <w:multiLevelType w:val="hybridMultilevel"/>
    <w:tmpl w:val="E62E31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D628A"/>
    <w:multiLevelType w:val="hybridMultilevel"/>
    <w:tmpl w:val="1ECCB8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A167E"/>
    <w:multiLevelType w:val="hybridMultilevel"/>
    <w:tmpl w:val="3172583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DD6576"/>
    <w:multiLevelType w:val="multilevel"/>
    <w:tmpl w:val="6B5E7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FD5AA7"/>
    <w:multiLevelType w:val="hybridMultilevel"/>
    <w:tmpl w:val="456EF2E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oNotHyphenateCaps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36D"/>
    <w:rsid w:val="0000122E"/>
    <w:rsid w:val="00001238"/>
    <w:rsid w:val="00003CEE"/>
    <w:rsid w:val="00011F88"/>
    <w:rsid w:val="000132D1"/>
    <w:rsid w:val="00014291"/>
    <w:rsid w:val="00014633"/>
    <w:rsid w:val="00014E91"/>
    <w:rsid w:val="00015BD5"/>
    <w:rsid w:val="00017C4C"/>
    <w:rsid w:val="000206D3"/>
    <w:rsid w:val="00024033"/>
    <w:rsid w:val="00030507"/>
    <w:rsid w:val="000329DB"/>
    <w:rsid w:val="00032A70"/>
    <w:rsid w:val="00033D79"/>
    <w:rsid w:val="00036F2F"/>
    <w:rsid w:val="000375D8"/>
    <w:rsid w:val="00040751"/>
    <w:rsid w:val="000429C6"/>
    <w:rsid w:val="00042A1E"/>
    <w:rsid w:val="000438B5"/>
    <w:rsid w:val="00046561"/>
    <w:rsid w:val="00046659"/>
    <w:rsid w:val="0004771C"/>
    <w:rsid w:val="00050DCB"/>
    <w:rsid w:val="000529EE"/>
    <w:rsid w:val="000562A9"/>
    <w:rsid w:val="000603BD"/>
    <w:rsid w:val="00060678"/>
    <w:rsid w:val="0006112C"/>
    <w:rsid w:val="00061DF5"/>
    <w:rsid w:val="00065164"/>
    <w:rsid w:val="00067C6E"/>
    <w:rsid w:val="0007132B"/>
    <w:rsid w:val="000717D4"/>
    <w:rsid w:val="00071E5F"/>
    <w:rsid w:val="000727EA"/>
    <w:rsid w:val="000751C7"/>
    <w:rsid w:val="00075D37"/>
    <w:rsid w:val="00077365"/>
    <w:rsid w:val="00081F48"/>
    <w:rsid w:val="0008612D"/>
    <w:rsid w:val="0008633A"/>
    <w:rsid w:val="00086A2D"/>
    <w:rsid w:val="00091D4B"/>
    <w:rsid w:val="00094245"/>
    <w:rsid w:val="00094CEE"/>
    <w:rsid w:val="000952A6"/>
    <w:rsid w:val="0009569E"/>
    <w:rsid w:val="00097A05"/>
    <w:rsid w:val="000A333C"/>
    <w:rsid w:val="000A547E"/>
    <w:rsid w:val="000B05D8"/>
    <w:rsid w:val="000B1287"/>
    <w:rsid w:val="000B2541"/>
    <w:rsid w:val="000B3811"/>
    <w:rsid w:val="000B53E5"/>
    <w:rsid w:val="000C4B7F"/>
    <w:rsid w:val="000C5CB0"/>
    <w:rsid w:val="000C679C"/>
    <w:rsid w:val="000C7089"/>
    <w:rsid w:val="000D0403"/>
    <w:rsid w:val="000D1BE3"/>
    <w:rsid w:val="000D3195"/>
    <w:rsid w:val="000D52AA"/>
    <w:rsid w:val="000D5E40"/>
    <w:rsid w:val="000D7730"/>
    <w:rsid w:val="000E076B"/>
    <w:rsid w:val="000E0C89"/>
    <w:rsid w:val="000E3545"/>
    <w:rsid w:val="000E368F"/>
    <w:rsid w:val="000E4C81"/>
    <w:rsid w:val="000E64FB"/>
    <w:rsid w:val="000F19D7"/>
    <w:rsid w:val="000F412F"/>
    <w:rsid w:val="000F5893"/>
    <w:rsid w:val="000F594E"/>
    <w:rsid w:val="000F5B73"/>
    <w:rsid w:val="000F5E73"/>
    <w:rsid w:val="000F5F57"/>
    <w:rsid w:val="00101775"/>
    <w:rsid w:val="0010321D"/>
    <w:rsid w:val="00103416"/>
    <w:rsid w:val="00104776"/>
    <w:rsid w:val="00105964"/>
    <w:rsid w:val="00105FCF"/>
    <w:rsid w:val="00106F15"/>
    <w:rsid w:val="00107297"/>
    <w:rsid w:val="00112F3F"/>
    <w:rsid w:val="0011351D"/>
    <w:rsid w:val="0011470D"/>
    <w:rsid w:val="0011596D"/>
    <w:rsid w:val="00124B24"/>
    <w:rsid w:val="00127044"/>
    <w:rsid w:val="001276C2"/>
    <w:rsid w:val="001316C3"/>
    <w:rsid w:val="00131B9E"/>
    <w:rsid w:val="00134727"/>
    <w:rsid w:val="0013593E"/>
    <w:rsid w:val="00137B0E"/>
    <w:rsid w:val="0014112F"/>
    <w:rsid w:val="00142974"/>
    <w:rsid w:val="001429C9"/>
    <w:rsid w:val="00143468"/>
    <w:rsid w:val="00144F21"/>
    <w:rsid w:val="001464EF"/>
    <w:rsid w:val="00146871"/>
    <w:rsid w:val="0014708F"/>
    <w:rsid w:val="00147865"/>
    <w:rsid w:val="00151E7E"/>
    <w:rsid w:val="001561E3"/>
    <w:rsid w:val="00156415"/>
    <w:rsid w:val="001565A9"/>
    <w:rsid w:val="00163F0C"/>
    <w:rsid w:val="00173C66"/>
    <w:rsid w:val="001763B4"/>
    <w:rsid w:val="00182653"/>
    <w:rsid w:val="0018481D"/>
    <w:rsid w:val="001851CE"/>
    <w:rsid w:val="00186106"/>
    <w:rsid w:val="00191D22"/>
    <w:rsid w:val="00197A87"/>
    <w:rsid w:val="001A1577"/>
    <w:rsid w:val="001A1B68"/>
    <w:rsid w:val="001A6ECE"/>
    <w:rsid w:val="001B07B5"/>
    <w:rsid w:val="001B0EC9"/>
    <w:rsid w:val="001B4189"/>
    <w:rsid w:val="001B7FB6"/>
    <w:rsid w:val="001C1D53"/>
    <w:rsid w:val="001C247D"/>
    <w:rsid w:val="001C4A16"/>
    <w:rsid w:val="001D53D4"/>
    <w:rsid w:val="001E1DA6"/>
    <w:rsid w:val="001E1EDB"/>
    <w:rsid w:val="001E2092"/>
    <w:rsid w:val="001E21FD"/>
    <w:rsid w:val="001E2A2B"/>
    <w:rsid w:val="001E53CC"/>
    <w:rsid w:val="001E659D"/>
    <w:rsid w:val="001E670C"/>
    <w:rsid w:val="001E6A9C"/>
    <w:rsid w:val="001F3970"/>
    <w:rsid w:val="001F6275"/>
    <w:rsid w:val="001F7AB2"/>
    <w:rsid w:val="00201A2D"/>
    <w:rsid w:val="00203E66"/>
    <w:rsid w:val="00204B48"/>
    <w:rsid w:val="002078E4"/>
    <w:rsid w:val="00211093"/>
    <w:rsid w:val="0021145A"/>
    <w:rsid w:val="00212888"/>
    <w:rsid w:val="0021336A"/>
    <w:rsid w:val="00216EFE"/>
    <w:rsid w:val="00223508"/>
    <w:rsid w:val="00225920"/>
    <w:rsid w:val="00230F25"/>
    <w:rsid w:val="0023176B"/>
    <w:rsid w:val="0023228A"/>
    <w:rsid w:val="002328F3"/>
    <w:rsid w:val="00242319"/>
    <w:rsid w:val="0024407C"/>
    <w:rsid w:val="00245CF8"/>
    <w:rsid w:val="00246804"/>
    <w:rsid w:val="002477A6"/>
    <w:rsid w:val="002478C0"/>
    <w:rsid w:val="00247F46"/>
    <w:rsid w:val="00252734"/>
    <w:rsid w:val="00254A41"/>
    <w:rsid w:val="00254EE9"/>
    <w:rsid w:val="0025540F"/>
    <w:rsid w:val="00257A69"/>
    <w:rsid w:val="002604F0"/>
    <w:rsid w:val="00260557"/>
    <w:rsid w:val="002609BD"/>
    <w:rsid w:val="002655DB"/>
    <w:rsid w:val="00271F61"/>
    <w:rsid w:val="002753D0"/>
    <w:rsid w:val="0027654E"/>
    <w:rsid w:val="002766DF"/>
    <w:rsid w:val="00280E50"/>
    <w:rsid w:val="00281516"/>
    <w:rsid w:val="002848AB"/>
    <w:rsid w:val="0029060F"/>
    <w:rsid w:val="00291D76"/>
    <w:rsid w:val="002927D0"/>
    <w:rsid w:val="002939EC"/>
    <w:rsid w:val="00295DF8"/>
    <w:rsid w:val="002A3F75"/>
    <w:rsid w:val="002A6620"/>
    <w:rsid w:val="002A79CC"/>
    <w:rsid w:val="002B05A0"/>
    <w:rsid w:val="002B1250"/>
    <w:rsid w:val="002B133F"/>
    <w:rsid w:val="002B2C22"/>
    <w:rsid w:val="002B69BE"/>
    <w:rsid w:val="002B74A2"/>
    <w:rsid w:val="002B74AD"/>
    <w:rsid w:val="002C1785"/>
    <w:rsid w:val="002C3F0A"/>
    <w:rsid w:val="002C7CCB"/>
    <w:rsid w:val="002D31AF"/>
    <w:rsid w:val="002E356E"/>
    <w:rsid w:val="002E37E2"/>
    <w:rsid w:val="002E67D5"/>
    <w:rsid w:val="002F4D8F"/>
    <w:rsid w:val="002F56B2"/>
    <w:rsid w:val="002F63D4"/>
    <w:rsid w:val="00301DA0"/>
    <w:rsid w:val="00302881"/>
    <w:rsid w:val="003048DD"/>
    <w:rsid w:val="00304B94"/>
    <w:rsid w:val="00306D67"/>
    <w:rsid w:val="0031417C"/>
    <w:rsid w:val="00314BC0"/>
    <w:rsid w:val="00317A55"/>
    <w:rsid w:val="00317E54"/>
    <w:rsid w:val="003248AB"/>
    <w:rsid w:val="00330EF2"/>
    <w:rsid w:val="0033194E"/>
    <w:rsid w:val="003322AA"/>
    <w:rsid w:val="00332828"/>
    <w:rsid w:val="003352E5"/>
    <w:rsid w:val="003357A0"/>
    <w:rsid w:val="003522A1"/>
    <w:rsid w:val="00354C5F"/>
    <w:rsid w:val="00354CC1"/>
    <w:rsid w:val="00356C16"/>
    <w:rsid w:val="00356D32"/>
    <w:rsid w:val="00357CB3"/>
    <w:rsid w:val="00360F3F"/>
    <w:rsid w:val="00362CA3"/>
    <w:rsid w:val="00362F17"/>
    <w:rsid w:val="00363783"/>
    <w:rsid w:val="00363834"/>
    <w:rsid w:val="003645E6"/>
    <w:rsid w:val="0036510C"/>
    <w:rsid w:val="00366712"/>
    <w:rsid w:val="00376154"/>
    <w:rsid w:val="003824EC"/>
    <w:rsid w:val="00382AA2"/>
    <w:rsid w:val="003830F2"/>
    <w:rsid w:val="00385397"/>
    <w:rsid w:val="003867DE"/>
    <w:rsid w:val="00391062"/>
    <w:rsid w:val="00395606"/>
    <w:rsid w:val="0039562C"/>
    <w:rsid w:val="00396CBC"/>
    <w:rsid w:val="00397B6B"/>
    <w:rsid w:val="003A35C7"/>
    <w:rsid w:val="003A4FAE"/>
    <w:rsid w:val="003A5DE6"/>
    <w:rsid w:val="003A65EB"/>
    <w:rsid w:val="003A6E3E"/>
    <w:rsid w:val="003A7047"/>
    <w:rsid w:val="003B07F7"/>
    <w:rsid w:val="003B13E9"/>
    <w:rsid w:val="003B38D5"/>
    <w:rsid w:val="003B3BF8"/>
    <w:rsid w:val="003B6132"/>
    <w:rsid w:val="003B696D"/>
    <w:rsid w:val="003C2C20"/>
    <w:rsid w:val="003C4AF7"/>
    <w:rsid w:val="003C6445"/>
    <w:rsid w:val="003C7175"/>
    <w:rsid w:val="003D0ADE"/>
    <w:rsid w:val="003D3E48"/>
    <w:rsid w:val="003D5BB1"/>
    <w:rsid w:val="003E35D6"/>
    <w:rsid w:val="003E7747"/>
    <w:rsid w:val="003E7DF9"/>
    <w:rsid w:val="003F0BA7"/>
    <w:rsid w:val="003F173A"/>
    <w:rsid w:val="003F1C38"/>
    <w:rsid w:val="003F2627"/>
    <w:rsid w:val="003F3835"/>
    <w:rsid w:val="003F3902"/>
    <w:rsid w:val="003F5034"/>
    <w:rsid w:val="003F6BB9"/>
    <w:rsid w:val="004014F5"/>
    <w:rsid w:val="0040690C"/>
    <w:rsid w:val="00410C44"/>
    <w:rsid w:val="0041310F"/>
    <w:rsid w:val="00413167"/>
    <w:rsid w:val="00415220"/>
    <w:rsid w:val="00415AB3"/>
    <w:rsid w:val="00415E23"/>
    <w:rsid w:val="004205FC"/>
    <w:rsid w:val="00424D62"/>
    <w:rsid w:val="00430345"/>
    <w:rsid w:val="00430922"/>
    <w:rsid w:val="00434893"/>
    <w:rsid w:val="0043555A"/>
    <w:rsid w:val="0043586E"/>
    <w:rsid w:val="0044022C"/>
    <w:rsid w:val="0044068C"/>
    <w:rsid w:val="00443043"/>
    <w:rsid w:val="00445D61"/>
    <w:rsid w:val="0045162C"/>
    <w:rsid w:val="0045286D"/>
    <w:rsid w:val="004564D4"/>
    <w:rsid w:val="004619A6"/>
    <w:rsid w:val="004677DE"/>
    <w:rsid w:val="004722B8"/>
    <w:rsid w:val="0047379A"/>
    <w:rsid w:val="004771A7"/>
    <w:rsid w:val="004811A7"/>
    <w:rsid w:val="0048274D"/>
    <w:rsid w:val="00482784"/>
    <w:rsid w:val="004857B0"/>
    <w:rsid w:val="00486B57"/>
    <w:rsid w:val="004902A5"/>
    <w:rsid w:val="004934BB"/>
    <w:rsid w:val="00496D71"/>
    <w:rsid w:val="00497344"/>
    <w:rsid w:val="00497EBF"/>
    <w:rsid w:val="004A024D"/>
    <w:rsid w:val="004A2C90"/>
    <w:rsid w:val="004A323B"/>
    <w:rsid w:val="004A3C65"/>
    <w:rsid w:val="004A5E14"/>
    <w:rsid w:val="004B6925"/>
    <w:rsid w:val="004B7333"/>
    <w:rsid w:val="004B7AC1"/>
    <w:rsid w:val="004C08DB"/>
    <w:rsid w:val="004C1D78"/>
    <w:rsid w:val="004C2FA8"/>
    <w:rsid w:val="004C3366"/>
    <w:rsid w:val="004C3BA5"/>
    <w:rsid w:val="004C7BDF"/>
    <w:rsid w:val="004D0E71"/>
    <w:rsid w:val="004D2793"/>
    <w:rsid w:val="004D3B30"/>
    <w:rsid w:val="004D5938"/>
    <w:rsid w:val="004D6E4F"/>
    <w:rsid w:val="004E0418"/>
    <w:rsid w:val="004E5DDB"/>
    <w:rsid w:val="004F0194"/>
    <w:rsid w:val="004F30AF"/>
    <w:rsid w:val="004F3C47"/>
    <w:rsid w:val="005031E2"/>
    <w:rsid w:val="00507D8F"/>
    <w:rsid w:val="00512623"/>
    <w:rsid w:val="005136E2"/>
    <w:rsid w:val="00516532"/>
    <w:rsid w:val="00516C1C"/>
    <w:rsid w:val="00516EE7"/>
    <w:rsid w:val="005226C8"/>
    <w:rsid w:val="00524D94"/>
    <w:rsid w:val="00525160"/>
    <w:rsid w:val="00525748"/>
    <w:rsid w:val="00527721"/>
    <w:rsid w:val="00532738"/>
    <w:rsid w:val="0053363B"/>
    <w:rsid w:val="00533D8D"/>
    <w:rsid w:val="00536FAD"/>
    <w:rsid w:val="0054019A"/>
    <w:rsid w:val="00541C2F"/>
    <w:rsid w:val="00546435"/>
    <w:rsid w:val="00556124"/>
    <w:rsid w:val="0055734C"/>
    <w:rsid w:val="005604B6"/>
    <w:rsid w:val="0056134A"/>
    <w:rsid w:val="005651FF"/>
    <w:rsid w:val="00570E82"/>
    <w:rsid w:val="0057314B"/>
    <w:rsid w:val="005737AD"/>
    <w:rsid w:val="00575108"/>
    <w:rsid w:val="00576EEC"/>
    <w:rsid w:val="00581680"/>
    <w:rsid w:val="00594217"/>
    <w:rsid w:val="005947DE"/>
    <w:rsid w:val="00596317"/>
    <w:rsid w:val="00596F77"/>
    <w:rsid w:val="005A07CD"/>
    <w:rsid w:val="005A1EFE"/>
    <w:rsid w:val="005A2911"/>
    <w:rsid w:val="005A3228"/>
    <w:rsid w:val="005A4B53"/>
    <w:rsid w:val="005B011A"/>
    <w:rsid w:val="005B2A42"/>
    <w:rsid w:val="005B3F48"/>
    <w:rsid w:val="005B4330"/>
    <w:rsid w:val="005B4BD0"/>
    <w:rsid w:val="005C0B28"/>
    <w:rsid w:val="005C0BDC"/>
    <w:rsid w:val="005C16BD"/>
    <w:rsid w:val="005C24A2"/>
    <w:rsid w:val="005D0659"/>
    <w:rsid w:val="005D0827"/>
    <w:rsid w:val="005D1086"/>
    <w:rsid w:val="005D3B7C"/>
    <w:rsid w:val="005D7FCE"/>
    <w:rsid w:val="005E0A75"/>
    <w:rsid w:val="005E3108"/>
    <w:rsid w:val="005E3B80"/>
    <w:rsid w:val="005F0C7A"/>
    <w:rsid w:val="005F1B90"/>
    <w:rsid w:val="005F3DBD"/>
    <w:rsid w:val="005F6253"/>
    <w:rsid w:val="005F6F2F"/>
    <w:rsid w:val="00602D05"/>
    <w:rsid w:val="00604008"/>
    <w:rsid w:val="00604FFC"/>
    <w:rsid w:val="006052D4"/>
    <w:rsid w:val="006134D1"/>
    <w:rsid w:val="00613B07"/>
    <w:rsid w:val="00620146"/>
    <w:rsid w:val="006234E4"/>
    <w:rsid w:val="00623DD2"/>
    <w:rsid w:val="00627B66"/>
    <w:rsid w:val="00627EDE"/>
    <w:rsid w:val="00631EB1"/>
    <w:rsid w:val="00635885"/>
    <w:rsid w:val="00641526"/>
    <w:rsid w:val="00642AEC"/>
    <w:rsid w:val="0064310A"/>
    <w:rsid w:val="00643673"/>
    <w:rsid w:val="006442E3"/>
    <w:rsid w:val="006510B8"/>
    <w:rsid w:val="00654F8F"/>
    <w:rsid w:val="00661032"/>
    <w:rsid w:val="00665BB8"/>
    <w:rsid w:val="0066692F"/>
    <w:rsid w:val="00671AB8"/>
    <w:rsid w:val="00672ED0"/>
    <w:rsid w:val="006732BD"/>
    <w:rsid w:val="00674E1C"/>
    <w:rsid w:val="0068049F"/>
    <w:rsid w:val="00683574"/>
    <w:rsid w:val="00683F73"/>
    <w:rsid w:val="0069032D"/>
    <w:rsid w:val="006903E0"/>
    <w:rsid w:val="0069460D"/>
    <w:rsid w:val="00697483"/>
    <w:rsid w:val="006A2BDE"/>
    <w:rsid w:val="006A2D16"/>
    <w:rsid w:val="006A71F8"/>
    <w:rsid w:val="006A7804"/>
    <w:rsid w:val="006B0F01"/>
    <w:rsid w:val="006B1324"/>
    <w:rsid w:val="006B1EEE"/>
    <w:rsid w:val="006B2CBD"/>
    <w:rsid w:val="006B666C"/>
    <w:rsid w:val="006C13E3"/>
    <w:rsid w:val="006C18F1"/>
    <w:rsid w:val="006C4DEE"/>
    <w:rsid w:val="006C54E3"/>
    <w:rsid w:val="006D2D58"/>
    <w:rsid w:val="006D6BD9"/>
    <w:rsid w:val="006D7105"/>
    <w:rsid w:val="006D772D"/>
    <w:rsid w:val="006D7F68"/>
    <w:rsid w:val="006E16DF"/>
    <w:rsid w:val="006E3100"/>
    <w:rsid w:val="006E404B"/>
    <w:rsid w:val="006E620C"/>
    <w:rsid w:val="006E6308"/>
    <w:rsid w:val="006F070A"/>
    <w:rsid w:val="006F1430"/>
    <w:rsid w:val="006F306A"/>
    <w:rsid w:val="006F66A0"/>
    <w:rsid w:val="006F68CC"/>
    <w:rsid w:val="006F744E"/>
    <w:rsid w:val="007018E4"/>
    <w:rsid w:val="007020D9"/>
    <w:rsid w:val="00703E99"/>
    <w:rsid w:val="00704855"/>
    <w:rsid w:val="00704863"/>
    <w:rsid w:val="007049A3"/>
    <w:rsid w:val="00704CE8"/>
    <w:rsid w:val="00706B30"/>
    <w:rsid w:val="0071034B"/>
    <w:rsid w:val="0071531D"/>
    <w:rsid w:val="007229A6"/>
    <w:rsid w:val="007305D5"/>
    <w:rsid w:val="0073298E"/>
    <w:rsid w:val="00740DCE"/>
    <w:rsid w:val="007420C0"/>
    <w:rsid w:val="0074322E"/>
    <w:rsid w:val="007447A0"/>
    <w:rsid w:val="00746F11"/>
    <w:rsid w:val="00747A2D"/>
    <w:rsid w:val="00747BC8"/>
    <w:rsid w:val="0075086B"/>
    <w:rsid w:val="007536E9"/>
    <w:rsid w:val="00754A8F"/>
    <w:rsid w:val="0076194B"/>
    <w:rsid w:val="00763078"/>
    <w:rsid w:val="00771227"/>
    <w:rsid w:val="0077225B"/>
    <w:rsid w:val="007747F7"/>
    <w:rsid w:val="0077656F"/>
    <w:rsid w:val="00777EC4"/>
    <w:rsid w:val="00780459"/>
    <w:rsid w:val="00781F25"/>
    <w:rsid w:val="007836DD"/>
    <w:rsid w:val="00786624"/>
    <w:rsid w:val="007866C3"/>
    <w:rsid w:val="00790052"/>
    <w:rsid w:val="00790FE5"/>
    <w:rsid w:val="00792327"/>
    <w:rsid w:val="00795298"/>
    <w:rsid w:val="00795D1D"/>
    <w:rsid w:val="007963E7"/>
    <w:rsid w:val="007A178B"/>
    <w:rsid w:val="007A17BB"/>
    <w:rsid w:val="007A431F"/>
    <w:rsid w:val="007A47DD"/>
    <w:rsid w:val="007A62EF"/>
    <w:rsid w:val="007A6F83"/>
    <w:rsid w:val="007A75E3"/>
    <w:rsid w:val="007B037C"/>
    <w:rsid w:val="007B09DC"/>
    <w:rsid w:val="007B1226"/>
    <w:rsid w:val="007B155B"/>
    <w:rsid w:val="007B2921"/>
    <w:rsid w:val="007B2D74"/>
    <w:rsid w:val="007B4FB7"/>
    <w:rsid w:val="007B6756"/>
    <w:rsid w:val="007B7227"/>
    <w:rsid w:val="007C1385"/>
    <w:rsid w:val="007C1CE5"/>
    <w:rsid w:val="007C656C"/>
    <w:rsid w:val="007C7072"/>
    <w:rsid w:val="007C7521"/>
    <w:rsid w:val="007D0074"/>
    <w:rsid w:val="007D0D92"/>
    <w:rsid w:val="007D1F17"/>
    <w:rsid w:val="007D31C4"/>
    <w:rsid w:val="007D7BA3"/>
    <w:rsid w:val="007E02B9"/>
    <w:rsid w:val="007E1B1D"/>
    <w:rsid w:val="007E2A82"/>
    <w:rsid w:val="007E552E"/>
    <w:rsid w:val="007E676B"/>
    <w:rsid w:val="007E6EFD"/>
    <w:rsid w:val="007E7415"/>
    <w:rsid w:val="007F1133"/>
    <w:rsid w:val="007F5A01"/>
    <w:rsid w:val="007F6AA8"/>
    <w:rsid w:val="008013CE"/>
    <w:rsid w:val="00810561"/>
    <w:rsid w:val="008120D7"/>
    <w:rsid w:val="008123BD"/>
    <w:rsid w:val="00813909"/>
    <w:rsid w:val="00815DAC"/>
    <w:rsid w:val="00820B65"/>
    <w:rsid w:val="008212FF"/>
    <w:rsid w:val="0082164D"/>
    <w:rsid w:val="00822D3B"/>
    <w:rsid w:val="00825661"/>
    <w:rsid w:val="00826E68"/>
    <w:rsid w:val="00827818"/>
    <w:rsid w:val="00833BC0"/>
    <w:rsid w:val="00833F56"/>
    <w:rsid w:val="00835F65"/>
    <w:rsid w:val="008367B5"/>
    <w:rsid w:val="00837C79"/>
    <w:rsid w:val="00842F33"/>
    <w:rsid w:val="00845124"/>
    <w:rsid w:val="0084667B"/>
    <w:rsid w:val="0084779A"/>
    <w:rsid w:val="00853DEB"/>
    <w:rsid w:val="00855CD0"/>
    <w:rsid w:val="0085619D"/>
    <w:rsid w:val="008573B0"/>
    <w:rsid w:val="0085756D"/>
    <w:rsid w:val="008610DF"/>
    <w:rsid w:val="0086180B"/>
    <w:rsid w:val="0086251F"/>
    <w:rsid w:val="008628FE"/>
    <w:rsid w:val="0086391E"/>
    <w:rsid w:val="008660A9"/>
    <w:rsid w:val="00867FAA"/>
    <w:rsid w:val="0087350F"/>
    <w:rsid w:val="00873B7F"/>
    <w:rsid w:val="00876ADE"/>
    <w:rsid w:val="00880E72"/>
    <w:rsid w:val="008901E8"/>
    <w:rsid w:val="0089209B"/>
    <w:rsid w:val="00897A8E"/>
    <w:rsid w:val="008A01F5"/>
    <w:rsid w:val="008A21B9"/>
    <w:rsid w:val="008A7536"/>
    <w:rsid w:val="008B0A29"/>
    <w:rsid w:val="008B1FE2"/>
    <w:rsid w:val="008C1804"/>
    <w:rsid w:val="008C1AFE"/>
    <w:rsid w:val="008C4E8B"/>
    <w:rsid w:val="008C7644"/>
    <w:rsid w:val="008C7CF5"/>
    <w:rsid w:val="008D20B7"/>
    <w:rsid w:val="008D2E6C"/>
    <w:rsid w:val="008D4936"/>
    <w:rsid w:val="008D4E58"/>
    <w:rsid w:val="008D66E1"/>
    <w:rsid w:val="008D736B"/>
    <w:rsid w:val="008E2934"/>
    <w:rsid w:val="008E7C26"/>
    <w:rsid w:val="008F4C9A"/>
    <w:rsid w:val="008F4F3A"/>
    <w:rsid w:val="00901A76"/>
    <w:rsid w:val="009027D2"/>
    <w:rsid w:val="00910040"/>
    <w:rsid w:val="00910C76"/>
    <w:rsid w:val="00911493"/>
    <w:rsid w:val="009155C6"/>
    <w:rsid w:val="00915FFA"/>
    <w:rsid w:val="00920F00"/>
    <w:rsid w:val="009271AF"/>
    <w:rsid w:val="009305F3"/>
    <w:rsid w:val="00936F8C"/>
    <w:rsid w:val="009418DA"/>
    <w:rsid w:val="00945CE8"/>
    <w:rsid w:val="00951270"/>
    <w:rsid w:val="00951523"/>
    <w:rsid w:val="009525F6"/>
    <w:rsid w:val="0095536D"/>
    <w:rsid w:val="00956123"/>
    <w:rsid w:val="009608F0"/>
    <w:rsid w:val="00963B98"/>
    <w:rsid w:val="00966E0C"/>
    <w:rsid w:val="00967245"/>
    <w:rsid w:val="009673B5"/>
    <w:rsid w:val="00967AD2"/>
    <w:rsid w:val="00971796"/>
    <w:rsid w:val="00975173"/>
    <w:rsid w:val="0097709C"/>
    <w:rsid w:val="00983C20"/>
    <w:rsid w:val="00985451"/>
    <w:rsid w:val="0099006C"/>
    <w:rsid w:val="00995102"/>
    <w:rsid w:val="009971F5"/>
    <w:rsid w:val="009A1AEC"/>
    <w:rsid w:val="009A3B5E"/>
    <w:rsid w:val="009A57A0"/>
    <w:rsid w:val="009A5C23"/>
    <w:rsid w:val="009B3075"/>
    <w:rsid w:val="009B326B"/>
    <w:rsid w:val="009B51E3"/>
    <w:rsid w:val="009B59DF"/>
    <w:rsid w:val="009B6C41"/>
    <w:rsid w:val="009C2D8D"/>
    <w:rsid w:val="009C72EC"/>
    <w:rsid w:val="009C7A5C"/>
    <w:rsid w:val="009D0B51"/>
    <w:rsid w:val="009D534D"/>
    <w:rsid w:val="009D7DB9"/>
    <w:rsid w:val="009E28C2"/>
    <w:rsid w:val="009E2FB4"/>
    <w:rsid w:val="009E320E"/>
    <w:rsid w:val="009E6DE4"/>
    <w:rsid w:val="009F5068"/>
    <w:rsid w:val="009F548D"/>
    <w:rsid w:val="009F68E3"/>
    <w:rsid w:val="009F7849"/>
    <w:rsid w:val="00A00E37"/>
    <w:rsid w:val="00A01F07"/>
    <w:rsid w:val="00A14561"/>
    <w:rsid w:val="00A15C84"/>
    <w:rsid w:val="00A2070C"/>
    <w:rsid w:val="00A20845"/>
    <w:rsid w:val="00A273CF"/>
    <w:rsid w:val="00A3137F"/>
    <w:rsid w:val="00A31EC5"/>
    <w:rsid w:val="00A3395B"/>
    <w:rsid w:val="00A4690F"/>
    <w:rsid w:val="00A5621B"/>
    <w:rsid w:val="00A57F77"/>
    <w:rsid w:val="00A62C5F"/>
    <w:rsid w:val="00A6340F"/>
    <w:rsid w:val="00A6370E"/>
    <w:rsid w:val="00A63AE3"/>
    <w:rsid w:val="00A64610"/>
    <w:rsid w:val="00A64772"/>
    <w:rsid w:val="00A66D2B"/>
    <w:rsid w:val="00A701DA"/>
    <w:rsid w:val="00A70B39"/>
    <w:rsid w:val="00A71BBD"/>
    <w:rsid w:val="00A72AC6"/>
    <w:rsid w:val="00A7402E"/>
    <w:rsid w:val="00A77931"/>
    <w:rsid w:val="00A8117D"/>
    <w:rsid w:val="00A82339"/>
    <w:rsid w:val="00A82916"/>
    <w:rsid w:val="00AA07E7"/>
    <w:rsid w:val="00AA1378"/>
    <w:rsid w:val="00AA1F52"/>
    <w:rsid w:val="00AA28AC"/>
    <w:rsid w:val="00AB5B54"/>
    <w:rsid w:val="00AB5EEE"/>
    <w:rsid w:val="00AB6230"/>
    <w:rsid w:val="00AC0550"/>
    <w:rsid w:val="00AC2BAD"/>
    <w:rsid w:val="00AC3885"/>
    <w:rsid w:val="00AC3E69"/>
    <w:rsid w:val="00AC5D4C"/>
    <w:rsid w:val="00AC775A"/>
    <w:rsid w:val="00AC77D4"/>
    <w:rsid w:val="00AD472B"/>
    <w:rsid w:val="00AD48AD"/>
    <w:rsid w:val="00AD59EE"/>
    <w:rsid w:val="00AD7D5A"/>
    <w:rsid w:val="00AE395C"/>
    <w:rsid w:val="00AE41C1"/>
    <w:rsid w:val="00AE6FFD"/>
    <w:rsid w:val="00AF27A5"/>
    <w:rsid w:val="00AF2815"/>
    <w:rsid w:val="00AF72FE"/>
    <w:rsid w:val="00B00275"/>
    <w:rsid w:val="00B02E18"/>
    <w:rsid w:val="00B07215"/>
    <w:rsid w:val="00B07456"/>
    <w:rsid w:val="00B07D0A"/>
    <w:rsid w:val="00B110ED"/>
    <w:rsid w:val="00B1206A"/>
    <w:rsid w:val="00B15B1A"/>
    <w:rsid w:val="00B17A06"/>
    <w:rsid w:val="00B2015C"/>
    <w:rsid w:val="00B20904"/>
    <w:rsid w:val="00B20FB6"/>
    <w:rsid w:val="00B22525"/>
    <w:rsid w:val="00B235D3"/>
    <w:rsid w:val="00B25CC1"/>
    <w:rsid w:val="00B26AC8"/>
    <w:rsid w:val="00B26EA0"/>
    <w:rsid w:val="00B3166E"/>
    <w:rsid w:val="00B341C5"/>
    <w:rsid w:val="00B35273"/>
    <w:rsid w:val="00B37DD1"/>
    <w:rsid w:val="00B41200"/>
    <w:rsid w:val="00B44864"/>
    <w:rsid w:val="00B45096"/>
    <w:rsid w:val="00B45CD1"/>
    <w:rsid w:val="00B46AA4"/>
    <w:rsid w:val="00B4733D"/>
    <w:rsid w:val="00B479E6"/>
    <w:rsid w:val="00B501D1"/>
    <w:rsid w:val="00B52FD8"/>
    <w:rsid w:val="00B55647"/>
    <w:rsid w:val="00B61972"/>
    <w:rsid w:val="00B6253C"/>
    <w:rsid w:val="00B627B0"/>
    <w:rsid w:val="00B637D9"/>
    <w:rsid w:val="00B63CA3"/>
    <w:rsid w:val="00B64B8D"/>
    <w:rsid w:val="00B66A87"/>
    <w:rsid w:val="00B70EDD"/>
    <w:rsid w:val="00B77504"/>
    <w:rsid w:val="00B873DD"/>
    <w:rsid w:val="00B87617"/>
    <w:rsid w:val="00B9034B"/>
    <w:rsid w:val="00B91F0C"/>
    <w:rsid w:val="00B92833"/>
    <w:rsid w:val="00B9358D"/>
    <w:rsid w:val="00B97102"/>
    <w:rsid w:val="00BA16EB"/>
    <w:rsid w:val="00BA1C77"/>
    <w:rsid w:val="00BA2E77"/>
    <w:rsid w:val="00BA59A6"/>
    <w:rsid w:val="00BA5AD9"/>
    <w:rsid w:val="00BA6782"/>
    <w:rsid w:val="00BA7CE5"/>
    <w:rsid w:val="00BB147B"/>
    <w:rsid w:val="00BB1A66"/>
    <w:rsid w:val="00BB2222"/>
    <w:rsid w:val="00BB3BFE"/>
    <w:rsid w:val="00BB4381"/>
    <w:rsid w:val="00BC0B86"/>
    <w:rsid w:val="00BC414B"/>
    <w:rsid w:val="00BC76A6"/>
    <w:rsid w:val="00BC7862"/>
    <w:rsid w:val="00BD1746"/>
    <w:rsid w:val="00BD2B84"/>
    <w:rsid w:val="00BD6E59"/>
    <w:rsid w:val="00BD6F08"/>
    <w:rsid w:val="00BE0749"/>
    <w:rsid w:val="00BE2695"/>
    <w:rsid w:val="00BE5BDF"/>
    <w:rsid w:val="00BF1C70"/>
    <w:rsid w:val="00BF1EF0"/>
    <w:rsid w:val="00BF29DE"/>
    <w:rsid w:val="00BF33DE"/>
    <w:rsid w:val="00BF6138"/>
    <w:rsid w:val="00BF795E"/>
    <w:rsid w:val="00BF7C6E"/>
    <w:rsid w:val="00C057E3"/>
    <w:rsid w:val="00C05E42"/>
    <w:rsid w:val="00C208E0"/>
    <w:rsid w:val="00C22344"/>
    <w:rsid w:val="00C24942"/>
    <w:rsid w:val="00C3192E"/>
    <w:rsid w:val="00C328B9"/>
    <w:rsid w:val="00C35815"/>
    <w:rsid w:val="00C35BDB"/>
    <w:rsid w:val="00C40279"/>
    <w:rsid w:val="00C41A62"/>
    <w:rsid w:val="00C44C79"/>
    <w:rsid w:val="00C453CF"/>
    <w:rsid w:val="00C50B78"/>
    <w:rsid w:val="00C51197"/>
    <w:rsid w:val="00C5148D"/>
    <w:rsid w:val="00C52CBD"/>
    <w:rsid w:val="00C54969"/>
    <w:rsid w:val="00C55D33"/>
    <w:rsid w:val="00C57476"/>
    <w:rsid w:val="00C6070B"/>
    <w:rsid w:val="00C6227E"/>
    <w:rsid w:val="00C72A5A"/>
    <w:rsid w:val="00C759B8"/>
    <w:rsid w:val="00C8087C"/>
    <w:rsid w:val="00C82D4A"/>
    <w:rsid w:val="00C8379A"/>
    <w:rsid w:val="00C85FE8"/>
    <w:rsid w:val="00C861CD"/>
    <w:rsid w:val="00C8628B"/>
    <w:rsid w:val="00C95052"/>
    <w:rsid w:val="00C97951"/>
    <w:rsid w:val="00CA2F09"/>
    <w:rsid w:val="00CA4B5E"/>
    <w:rsid w:val="00CA4DD0"/>
    <w:rsid w:val="00CA6271"/>
    <w:rsid w:val="00CB1D40"/>
    <w:rsid w:val="00CB3A67"/>
    <w:rsid w:val="00CB5A5E"/>
    <w:rsid w:val="00CB766D"/>
    <w:rsid w:val="00CC01D8"/>
    <w:rsid w:val="00CC4F5A"/>
    <w:rsid w:val="00CD63B6"/>
    <w:rsid w:val="00CD74B0"/>
    <w:rsid w:val="00CE1BFB"/>
    <w:rsid w:val="00CE5571"/>
    <w:rsid w:val="00CE7F56"/>
    <w:rsid w:val="00CF34BE"/>
    <w:rsid w:val="00D025EF"/>
    <w:rsid w:val="00D046A2"/>
    <w:rsid w:val="00D04FBB"/>
    <w:rsid w:val="00D056C4"/>
    <w:rsid w:val="00D07040"/>
    <w:rsid w:val="00D1082E"/>
    <w:rsid w:val="00D124D1"/>
    <w:rsid w:val="00D143AC"/>
    <w:rsid w:val="00D167BA"/>
    <w:rsid w:val="00D234A5"/>
    <w:rsid w:val="00D23ADC"/>
    <w:rsid w:val="00D2609A"/>
    <w:rsid w:val="00D27DE2"/>
    <w:rsid w:val="00D34C69"/>
    <w:rsid w:val="00D34CC0"/>
    <w:rsid w:val="00D35B06"/>
    <w:rsid w:val="00D36A62"/>
    <w:rsid w:val="00D37BDB"/>
    <w:rsid w:val="00D47D07"/>
    <w:rsid w:val="00D50399"/>
    <w:rsid w:val="00D50947"/>
    <w:rsid w:val="00D50E58"/>
    <w:rsid w:val="00D5494D"/>
    <w:rsid w:val="00D5794C"/>
    <w:rsid w:val="00D6133B"/>
    <w:rsid w:val="00D6471D"/>
    <w:rsid w:val="00D65E2D"/>
    <w:rsid w:val="00D66288"/>
    <w:rsid w:val="00D66F5D"/>
    <w:rsid w:val="00D67C5E"/>
    <w:rsid w:val="00D742CC"/>
    <w:rsid w:val="00D747E7"/>
    <w:rsid w:val="00D7700E"/>
    <w:rsid w:val="00D82393"/>
    <w:rsid w:val="00D827C8"/>
    <w:rsid w:val="00D835CF"/>
    <w:rsid w:val="00D83D9B"/>
    <w:rsid w:val="00D83DBD"/>
    <w:rsid w:val="00D8475D"/>
    <w:rsid w:val="00D90386"/>
    <w:rsid w:val="00D939C9"/>
    <w:rsid w:val="00D93F9C"/>
    <w:rsid w:val="00D948CC"/>
    <w:rsid w:val="00D94F84"/>
    <w:rsid w:val="00D96B39"/>
    <w:rsid w:val="00D97100"/>
    <w:rsid w:val="00D97EF4"/>
    <w:rsid w:val="00DA310E"/>
    <w:rsid w:val="00DA6609"/>
    <w:rsid w:val="00DA7A55"/>
    <w:rsid w:val="00DB2C7F"/>
    <w:rsid w:val="00DB43E3"/>
    <w:rsid w:val="00DB6A98"/>
    <w:rsid w:val="00DC2BC0"/>
    <w:rsid w:val="00DC3E68"/>
    <w:rsid w:val="00DC4482"/>
    <w:rsid w:val="00DC4BC2"/>
    <w:rsid w:val="00DC4C07"/>
    <w:rsid w:val="00DC560F"/>
    <w:rsid w:val="00DC6370"/>
    <w:rsid w:val="00DC7D5D"/>
    <w:rsid w:val="00DD1E0A"/>
    <w:rsid w:val="00DD3A3E"/>
    <w:rsid w:val="00DD45AD"/>
    <w:rsid w:val="00DD6048"/>
    <w:rsid w:val="00DE1E55"/>
    <w:rsid w:val="00DE5FD1"/>
    <w:rsid w:val="00DE69C4"/>
    <w:rsid w:val="00DF18A3"/>
    <w:rsid w:val="00DF1C3F"/>
    <w:rsid w:val="00DF2CA6"/>
    <w:rsid w:val="00DF77A0"/>
    <w:rsid w:val="00E02822"/>
    <w:rsid w:val="00E11109"/>
    <w:rsid w:val="00E1613E"/>
    <w:rsid w:val="00E178A6"/>
    <w:rsid w:val="00E276C0"/>
    <w:rsid w:val="00E30631"/>
    <w:rsid w:val="00E32550"/>
    <w:rsid w:val="00E34238"/>
    <w:rsid w:val="00E34446"/>
    <w:rsid w:val="00E37668"/>
    <w:rsid w:val="00E37D52"/>
    <w:rsid w:val="00E400CB"/>
    <w:rsid w:val="00E41309"/>
    <w:rsid w:val="00E45211"/>
    <w:rsid w:val="00E51FBB"/>
    <w:rsid w:val="00E53591"/>
    <w:rsid w:val="00E55DB3"/>
    <w:rsid w:val="00E566A2"/>
    <w:rsid w:val="00E62670"/>
    <w:rsid w:val="00E62F36"/>
    <w:rsid w:val="00E63BD3"/>
    <w:rsid w:val="00E6540A"/>
    <w:rsid w:val="00E701F0"/>
    <w:rsid w:val="00E70DD8"/>
    <w:rsid w:val="00E7358C"/>
    <w:rsid w:val="00E73665"/>
    <w:rsid w:val="00E756C2"/>
    <w:rsid w:val="00E80223"/>
    <w:rsid w:val="00E86ADD"/>
    <w:rsid w:val="00E93725"/>
    <w:rsid w:val="00E953B6"/>
    <w:rsid w:val="00E96500"/>
    <w:rsid w:val="00EA3203"/>
    <w:rsid w:val="00EA3A85"/>
    <w:rsid w:val="00EA431F"/>
    <w:rsid w:val="00EA4D6E"/>
    <w:rsid w:val="00EB33E0"/>
    <w:rsid w:val="00EB3500"/>
    <w:rsid w:val="00EB4258"/>
    <w:rsid w:val="00EC22B9"/>
    <w:rsid w:val="00EC38F2"/>
    <w:rsid w:val="00EC68D0"/>
    <w:rsid w:val="00ED0079"/>
    <w:rsid w:val="00EE2B86"/>
    <w:rsid w:val="00EE30C3"/>
    <w:rsid w:val="00EE3E66"/>
    <w:rsid w:val="00EE522D"/>
    <w:rsid w:val="00EE74A9"/>
    <w:rsid w:val="00EE7A4D"/>
    <w:rsid w:val="00EF2361"/>
    <w:rsid w:val="00EF3228"/>
    <w:rsid w:val="00EF3BE0"/>
    <w:rsid w:val="00EF4BC0"/>
    <w:rsid w:val="00EF7A9B"/>
    <w:rsid w:val="00F06F62"/>
    <w:rsid w:val="00F071B6"/>
    <w:rsid w:val="00F154FC"/>
    <w:rsid w:val="00F20424"/>
    <w:rsid w:val="00F217F4"/>
    <w:rsid w:val="00F23573"/>
    <w:rsid w:val="00F27C96"/>
    <w:rsid w:val="00F30A5D"/>
    <w:rsid w:val="00F31052"/>
    <w:rsid w:val="00F32503"/>
    <w:rsid w:val="00F32BE5"/>
    <w:rsid w:val="00F33944"/>
    <w:rsid w:val="00F353CA"/>
    <w:rsid w:val="00F36ACC"/>
    <w:rsid w:val="00F4122B"/>
    <w:rsid w:val="00F429C0"/>
    <w:rsid w:val="00F46106"/>
    <w:rsid w:val="00F4626C"/>
    <w:rsid w:val="00F5083E"/>
    <w:rsid w:val="00F5364A"/>
    <w:rsid w:val="00F547D8"/>
    <w:rsid w:val="00F56540"/>
    <w:rsid w:val="00F60DA9"/>
    <w:rsid w:val="00F62560"/>
    <w:rsid w:val="00F642E4"/>
    <w:rsid w:val="00F6472A"/>
    <w:rsid w:val="00F64E0B"/>
    <w:rsid w:val="00F66756"/>
    <w:rsid w:val="00F66894"/>
    <w:rsid w:val="00F676A6"/>
    <w:rsid w:val="00F676D3"/>
    <w:rsid w:val="00F71205"/>
    <w:rsid w:val="00F73FAE"/>
    <w:rsid w:val="00F775FA"/>
    <w:rsid w:val="00F80D29"/>
    <w:rsid w:val="00F867C9"/>
    <w:rsid w:val="00F87008"/>
    <w:rsid w:val="00F9006A"/>
    <w:rsid w:val="00F900DB"/>
    <w:rsid w:val="00F91E86"/>
    <w:rsid w:val="00F93B7F"/>
    <w:rsid w:val="00F96103"/>
    <w:rsid w:val="00FA159E"/>
    <w:rsid w:val="00FA44B3"/>
    <w:rsid w:val="00FA7A02"/>
    <w:rsid w:val="00FA7A41"/>
    <w:rsid w:val="00FB0749"/>
    <w:rsid w:val="00FB2C92"/>
    <w:rsid w:val="00FB348D"/>
    <w:rsid w:val="00FB449A"/>
    <w:rsid w:val="00FB4B62"/>
    <w:rsid w:val="00FB7CA0"/>
    <w:rsid w:val="00FC0A49"/>
    <w:rsid w:val="00FC675C"/>
    <w:rsid w:val="00FC6B8D"/>
    <w:rsid w:val="00FD04E7"/>
    <w:rsid w:val="00FD09E9"/>
    <w:rsid w:val="00FD251D"/>
    <w:rsid w:val="00FD4A5B"/>
    <w:rsid w:val="00FF0BD1"/>
    <w:rsid w:val="00FF5759"/>
    <w:rsid w:val="00FF6AE5"/>
    <w:rsid w:val="00F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58FE13"/>
  <w15:docId w15:val="{0307D21C-77CD-41A1-9813-35F31F3B2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F39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overflowPunct w:val="0"/>
      <w:autoSpaceDE w:val="0"/>
      <w:autoSpaceDN w:val="0"/>
      <w:adjustRightInd w:val="0"/>
      <w:spacing w:before="20" w:after="20"/>
      <w:jc w:val="center"/>
      <w:textAlignment w:val="baseline"/>
      <w:outlineLvl w:val="1"/>
    </w:pPr>
    <w:rPr>
      <w:rFonts w:ascii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pPr>
      <w:jc w:val="both"/>
    </w:pPr>
    <w:rPr>
      <w:sz w:val="22"/>
      <w:szCs w:val="22"/>
    </w:rPr>
  </w:style>
  <w:style w:type="paragraph" w:styleId="Zkladntextodsazen">
    <w:name w:val="Body Text Indent"/>
    <w:basedOn w:val="Normln"/>
    <w:semiHidden/>
    <w:pPr>
      <w:shd w:val="clear" w:color="auto" w:fill="FFFF00"/>
      <w:jc w:val="both"/>
    </w:pPr>
    <w:rPr>
      <w:sz w:val="22"/>
      <w:szCs w:val="22"/>
    </w:rPr>
  </w:style>
  <w:style w:type="character" w:styleId="slostrnky">
    <w:name w:val="page number"/>
    <w:basedOn w:val="Standardnpsmoodstavce"/>
    <w:semiHidden/>
  </w:style>
  <w:style w:type="character" w:customStyle="1" w:styleId="WW8Num1z2">
    <w:name w:val="WW8Num1z2"/>
    <w:rPr>
      <w:rFonts w:ascii="Wingdings" w:hAnsi="Wingdings"/>
    </w:rPr>
  </w:style>
  <w:style w:type="paragraph" w:styleId="Zkladntext3">
    <w:name w:val="Body Text 3"/>
    <w:basedOn w:val="Normln"/>
    <w:semiHidden/>
    <w:pPr>
      <w:spacing w:before="60"/>
      <w:jc w:val="both"/>
    </w:pPr>
  </w:style>
  <w:style w:type="paragraph" w:styleId="Zkladntext2">
    <w:name w:val="Body Text 2"/>
    <w:basedOn w:val="Normln"/>
    <w:semiHidden/>
    <w:pPr>
      <w:shd w:val="clear" w:color="auto" w:fill="FFFF00"/>
      <w:jc w:val="both"/>
    </w:pPr>
    <w:rPr>
      <w:sz w:val="22"/>
    </w:rPr>
  </w:style>
  <w:style w:type="paragraph" w:customStyle="1" w:styleId="BodyText21">
    <w:name w:val="Body Text 21"/>
    <w:basedOn w:val="Normln"/>
    <w:rsid w:val="00910C76"/>
    <w:pPr>
      <w:overflowPunct w:val="0"/>
      <w:autoSpaceDE w:val="0"/>
      <w:autoSpaceDN w:val="0"/>
      <w:adjustRightInd w:val="0"/>
      <w:ind w:firstLine="426"/>
      <w:jc w:val="both"/>
      <w:textAlignment w:val="baseline"/>
    </w:pPr>
    <w:rPr>
      <w:i/>
      <w:sz w:val="22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48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04855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619A6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4619A6"/>
    <w:rPr>
      <w:rFonts w:ascii="Calibri" w:eastAsia="Calibri" w:hAnsi="Calibri"/>
      <w:sz w:val="22"/>
      <w:szCs w:val="21"/>
      <w:lang w:eastAsia="en-US"/>
    </w:rPr>
  </w:style>
  <w:style w:type="character" w:styleId="Odkaznakoment">
    <w:name w:val="annotation reference"/>
    <w:uiPriority w:val="99"/>
    <w:semiHidden/>
    <w:unhideWhenUsed/>
    <w:rsid w:val="00F668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689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6689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689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66894"/>
    <w:rPr>
      <w:b/>
      <w:bCs/>
    </w:rPr>
  </w:style>
  <w:style w:type="paragraph" w:styleId="Odstavecseseznamem">
    <w:name w:val="List Paragraph"/>
    <w:basedOn w:val="Normln"/>
    <w:uiPriority w:val="34"/>
    <w:qFormat/>
    <w:rsid w:val="00EA3203"/>
    <w:pPr>
      <w:ind w:left="708"/>
    </w:pPr>
  </w:style>
  <w:style w:type="character" w:customStyle="1" w:styleId="Nadpis1Char">
    <w:name w:val="Nadpis 1 Char"/>
    <w:basedOn w:val="Standardnpsmoodstavce"/>
    <w:link w:val="Nadpis1"/>
    <w:uiPriority w:val="9"/>
    <w:rsid w:val="001F39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evize">
    <w:name w:val="Revision"/>
    <w:hidden/>
    <w:uiPriority w:val="71"/>
    <w:semiHidden/>
    <w:rsid w:val="00B450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&#225;ta\Desktop\Z&#225;pis%20X.%20jedn&#225;n&#237;%20Komise%20RHMP%20pro%20NN&#381;%20-%20MUS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E0873-2EA4-402E-B260-9CED8CFB5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Zápis X. jednání Komise RHMP pro NNŽ - MUSTR</Template>
  <TotalTime>1</TotalTime>
  <Pages>6</Pages>
  <Words>2597</Words>
  <Characters>13951</Characters>
  <Application>Microsoft Office Word</Application>
  <DocSecurity>4</DocSecurity>
  <Lines>116</Lines>
  <Paragraphs>33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Vyplňte v záhlaví pole 'Pro', 'Přítomni'</vt:lpstr>
      <vt:lpstr>Vyplňte v záhlaví pole 'Pro', 'Přítomni'</vt:lpstr>
    </vt:vector>
  </TitlesOfParts>
  <Company>MHMP</Company>
  <LinksUpToDate>false</LinksUpToDate>
  <CharactersWithSpaces>16515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Vyplňte v záhlaví pole 'Pro', 'Přítomni'</dc:title>
  <dc:creator>Amáta Vohradská</dc:creator>
  <cp:lastModifiedBy>Jašari Eliška (MHMP, OVO)</cp:lastModifiedBy>
  <cp:revision>2</cp:revision>
  <cp:lastPrinted>2021-04-07T13:23:00Z</cp:lastPrinted>
  <dcterms:created xsi:type="dcterms:W3CDTF">2021-10-27T13:05:00Z</dcterms:created>
  <dcterms:modified xsi:type="dcterms:W3CDTF">2021-10-27T13:05:00Z</dcterms:modified>
</cp:coreProperties>
</file>