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>
      <w:bookmarkStart w:id="0" w:name="_GoBack"/>
      <w:bookmarkEnd w:id="0"/>
    </w:p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E4322">
        <w:trPr>
          <w:gridAfter w:val="1"/>
          <w:wAfter w:w="6" w:type="dxa"/>
          <w:trHeight w:hRule="exact" w:val="338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místopředseda,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Hodek,</w:t>
            </w:r>
            <w:r w:rsidR="002A05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Otakar John,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PhD.,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Jaroslava Janderová, 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Sanjiv Suri, Štefan Oršoš,  Jan Adámek</w:t>
            </w:r>
          </w:p>
          <w:p w:rsidR="00AE0FBD" w:rsidRPr="00997ACF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7B698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3C38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Cipro, 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</w:p>
          <w:p w:rsidR="00D24A80" w:rsidRDefault="00997ACF" w:rsidP="00C57D35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MgA. Eliška Ka</w:t>
            </w:r>
            <w:r w:rsidR="00340A61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lický Fuchsová (ZHMP),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Ing. Roman Muška (PCB), Tomio Okamura</w:t>
            </w:r>
            <w:r w:rsidR="003113D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(Miki Travel)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0023A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05E0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297F4B">
              <w:rPr>
                <w:b/>
                <w:sz w:val="22"/>
              </w:rPr>
              <w:t>1</w:t>
            </w:r>
            <w:r w:rsidR="006518F7">
              <w:rPr>
                <w:b/>
                <w:sz w:val="22"/>
              </w:rPr>
              <w:t>3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6518F7">
              <w:rPr>
                <w:b/>
                <w:sz w:val="22"/>
              </w:rPr>
              <w:t>25.1.2017</w:t>
            </w:r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784CE2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180DC7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5658E7">
              <w:rPr>
                <w:b/>
                <w:sz w:val="22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57477D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25.1.2017</w:t>
            </w:r>
          </w:p>
        </w:tc>
      </w:tr>
    </w:tbl>
    <w:p w:rsidR="00F105E0" w:rsidRDefault="0056283B">
      <w:r>
        <w:tab/>
      </w:r>
    </w:p>
    <w:p w:rsidR="007B75C4" w:rsidRDefault="007B75C4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B1F86" w:rsidRPr="007B75C4" w:rsidRDefault="002B1F86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393782">
      <w:pPr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3A55E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E26C29" w:rsidRDefault="00856C2C" w:rsidP="00E26C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Jednání zahájil</w:t>
      </w:r>
      <w:r w:rsidR="007B6981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B6981">
        <w:rPr>
          <w:rFonts w:ascii="Calibri" w:eastAsia="Calibri" w:hAnsi="Calibri"/>
          <w:sz w:val="22"/>
          <w:szCs w:val="22"/>
          <w:lang w:eastAsia="en-US"/>
        </w:rPr>
        <w:t>PhDr. Jana Hudcová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omluvil</w:t>
      </w:r>
      <w:r w:rsidR="007B6981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předsedu Komise za zpoždění</w:t>
      </w:r>
      <w:r w:rsidR="007B6981">
        <w:rPr>
          <w:rFonts w:ascii="Calibri" w:eastAsia="Calibri" w:hAnsi="Calibri"/>
          <w:sz w:val="22"/>
          <w:szCs w:val="22"/>
          <w:lang w:eastAsia="en-US"/>
        </w:rPr>
        <w:t>, způsobené jednáním na MK ČR, a ředitele OZV Mgr. Cipra, který se účastnil porady ředitelů.</w:t>
      </w:r>
      <w:r w:rsidR="00B2649A">
        <w:rPr>
          <w:rFonts w:ascii="Calibri" w:eastAsia="Calibri" w:hAnsi="Calibri"/>
          <w:sz w:val="22"/>
          <w:szCs w:val="22"/>
          <w:lang w:eastAsia="en-US"/>
        </w:rPr>
        <w:t xml:space="preserve"> Představil</w:t>
      </w:r>
      <w:r w:rsidR="007B6981">
        <w:rPr>
          <w:rFonts w:ascii="Calibri" w:eastAsia="Calibri" w:hAnsi="Calibri"/>
          <w:sz w:val="22"/>
          <w:szCs w:val="22"/>
          <w:lang w:eastAsia="en-US"/>
        </w:rPr>
        <w:t>a doplněný program 13</w:t>
      </w:r>
      <w:r w:rsidR="00B2649A">
        <w:rPr>
          <w:rFonts w:ascii="Calibri" w:eastAsia="Calibri" w:hAnsi="Calibri"/>
          <w:sz w:val="22"/>
          <w:szCs w:val="22"/>
          <w:lang w:eastAsia="en-US"/>
        </w:rPr>
        <w:t>. jednání</w:t>
      </w:r>
      <w:r w:rsidR="007B6981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B2649A">
        <w:rPr>
          <w:rFonts w:ascii="Calibri" w:eastAsia="Calibri" w:hAnsi="Calibri"/>
          <w:sz w:val="22"/>
          <w:szCs w:val="22"/>
          <w:lang w:eastAsia="en-US"/>
        </w:rPr>
        <w:t xml:space="preserve"> dal</w:t>
      </w:r>
      <w:r w:rsidR="007B6981">
        <w:rPr>
          <w:rFonts w:ascii="Calibri" w:eastAsia="Calibri" w:hAnsi="Calibri"/>
          <w:sz w:val="22"/>
          <w:szCs w:val="22"/>
          <w:lang w:eastAsia="en-US"/>
        </w:rPr>
        <w:t>a</w:t>
      </w:r>
      <w:r w:rsidR="00B2649A">
        <w:rPr>
          <w:rFonts w:ascii="Calibri" w:eastAsia="Calibri" w:hAnsi="Calibri"/>
          <w:sz w:val="22"/>
          <w:szCs w:val="22"/>
          <w:lang w:eastAsia="en-US"/>
        </w:rPr>
        <w:t xml:space="preserve"> o něm hlasovat s následujícím výsledkem:</w:t>
      </w:r>
      <w:r w:rsidR="00E26C2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B2649A" w:rsidRDefault="007B6981" w:rsidP="00E26C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</w:t>
      </w:r>
      <w:r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Proti: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01300B" w:rsidRDefault="007B698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13</w:t>
      </w:r>
      <w:r w:rsidR="0001300B">
        <w:rPr>
          <w:rFonts w:ascii="Calibri" w:eastAsia="Calibri" w:hAnsi="Calibri"/>
          <w:sz w:val="22"/>
          <w:szCs w:val="22"/>
          <w:lang w:eastAsia="en-US"/>
        </w:rPr>
        <w:t>.  jednání Komise RHMP pro rozvoj cestovního ruchu byl jednohlasně schválen.</w:t>
      </w:r>
    </w:p>
    <w:p w:rsidR="007B6981" w:rsidRDefault="007B698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pak informovala členy o tom, že</w:t>
      </w:r>
      <w:r w:rsidR="00A901E6">
        <w:rPr>
          <w:rFonts w:ascii="Calibri" w:eastAsia="Calibri" w:hAnsi="Calibri"/>
          <w:sz w:val="22"/>
          <w:szCs w:val="22"/>
          <w:lang w:eastAsia="en-US"/>
        </w:rPr>
        <w:t xml:space="preserve"> jednání je zaznamenáváno a uvedla, že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příští jednání komise je plánováno 16.2.2017 na Výstavišti Praha v rámci veletrhu cestovního ruchu Holiday World.</w:t>
      </w:r>
    </w:p>
    <w:p w:rsidR="003A55EF" w:rsidRPr="003A55EF" w:rsidRDefault="003A55EF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A55EF"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Pr="003A55EF">
        <w:rPr>
          <w:rFonts w:ascii="Calibri" w:eastAsia="Calibri" w:hAnsi="Calibri"/>
          <w:b/>
          <w:sz w:val="28"/>
          <w:szCs w:val="28"/>
          <w:lang w:eastAsia="en-US"/>
        </w:rPr>
        <w:tab/>
        <w:t>Japan Week</w:t>
      </w:r>
    </w:p>
    <w:p w:rsidR="003A55EF" w:rsidRDefault="003A55EF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předala slovo MgA. Kaplický</w:t>
      </w:r>
      <w:r w:rsidR="00C569D4">
        <w:rPr>
          <w:rFonts w:ascii="Calibri" w:eastAsia="Calibri" w:hAnsi="Calibri"/>
          <w:sz w:val="22"/>
          <w:szCs w:val="22"/>
          <w:lang w:eastAsia="en-US"/>
        </w:rPr>
        <w:t xml:space="preserve"> Fuchsové</w:t>
      </w:r>
      <w:r>
        <w:rPr>
          <w:rFonts w:ascii="Calibri" w:eastAsia="Calibri" w:hAnsi="Calibri"/>
          <w:sz w:val="22"/>
          <w:szCs w:val="22"/>
          <w:lang w:eastAsia="en-US"/>
        </w:rPr>
        <w:t>, která uvedla hosta pana Okamuru</w:t>
      </w:r>
      <w:r w:rsidR="00C569D4">
        <w:rPr>
          <w:rFonts w:ascii="Calibri" w:eastAsia="Calibri" w:hAnsi="Calibri"/>
          <w:sz w:val="22"/>
          <w:szCs w:val="22"/>
          <w:lang w:eastAsia="en-US"/>
        </w:rPr>
        <w:t>, zástupce cestovní kanceláře Miki Travel,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požádala členy komise, aby zaujali stanovisko k žádosti o </w:t>
      </w:r>
      <w:r w:rsidR="00857C31">
        <w:rPr>
          <w:rFonts w:ascii="Calibri" w:eastAsia="Calibri" w:hAnsi="Calibri"/>
          <w:sz w:val="22"/>
          <w:szCs w:val="22"/>
          <w:lang w:eastAsia="en-US"/>
        </w:rPr>
        <w:t xml:space="preserve">podporu </w:t>
      </w:r>
      <w:r>
        <w:rPr>
          <w:rFonts w:ascii="Calibri" w:eastAsia="Calibri" w:hAnsi="Calibri"/>
          <w:sz w:val="22"/>
          <w:szCs w:val="22"/>
          <w:lang w:eastAsia="en-US"/>
        </w:rPr>
        <w:t> projektu „Japan Week“</w:t>
      </w:r>
      <w:r w:rsidR="00C569D4">
        <w:rPr>
          <w:rFonts w:ascii="Calibri" w:eastAsia="Calibri" w:hAnsi="Calibri"/>
          <w:sz w:val="22"/>
          <w:szCs w:val="22"/>
          <w:lang w:eastAsia="en-US"/>
        </w:rPr>
        <w:t>, kterou tato cestovní kancelář hlavnímu městu předložila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Vyzvala pana Okamuru k  prezentaci projektu. </w:t>
      </w:r>
      <w:r w:rsidR="005529F4">
        <w:rPr>
          <w:rFonts w:ascii="Calibri" w:eastAsia="Calibri" w:hAnsi="Calibri"/>
          <w:sz w:val="22"/>
          <w:szCs w:val="22"/>
          <w:lang w:eastAsia="en-US"/>
        </w:rPr>
        <w:t xml:space="preserve">Pan Okamura projekt představil, uvedl, že se jedná o japonskou vládní akci, </w:t>
      </w:r>
      <w:r w:rsidR="00405E1E">
        <w:rPr>
          <w:rFonts w:ascii="Calibri" w:eastAsia="Calibri" w:hAnsi="Calibri"/>
          <w:sz w:val="22"/>
          <w:szCs w:val="22"/>
          <w:lang w:eastAsia="en-US"/>
        </w:rPr>
        <w:t xml:space="preserve">která se koná jedenkrát za rok v některém světovém městě. V Praze </w:t>
      </w:r>
      <w:r w:rsidR="005529F4">
        <w:rPr>
          <w:rFonts w:ascii="Calibri" w:eastAsia="Calibri" w:hAnsi="Calibri"/>
          <w:sz w:val="22"/>
          <w:szCs w:val="22"/>
          <w:lang w:eastAsia="en-US"/>
        </w:rPr>
        <w:t>se</w:t>
      </w:r>
      <w:r w:rsidR="00405E1E">
        <w:rPr>
          <w:rFonts w:ascii="Calibri" w:eastAsia="Calibri" w:hAnsi="Calibri"/>
          <w:sz w:val="22"/>
          <w:szCs w:val="22"/>
          <w:lang w:eastAsia="en-US"/>
        </w:rPr>
        <w:t xml:space="preserve"> akce</w:t>
      </w:r>
      <w:r w:rsidR="005529F4">
        <w:rPr>
          <w:rFonts w:ascii="Calibri" w:eastAsia="Calibri" w:hAnsi="Calibri"/>
          <w:sz w:val="22"/>
          <w:szCs w:val="22"/>
          <w:lang w:eastAsia="en-US"/>
        </w:rPr>
        <w:t xml:space="preserve"> již konala v r. 20</w:t>
      </w:r>
      <w:r w:rsidR="002F2164">
        <w:rPr>
          <w:rFonts w:ascii="Calibri" w:eastAsia="Calibri" w:hAnsi="Calibri"/>
          <w:sz w:val="22"/>
          <w:szCs w:val="22"/>
          <w:lang w:eastAsia="en-US"/>
        </w:rPr>
        <w:t>02 a zúčastnilo se jí 38 tisíc P</w:t>
      </w:r>
      <w:r w:rsidR="005529F4">
        <w:rPr>
          <w:rFonts w:ascii="Calibri" w:eastAsia="Calibri" w:hAnsi="Calibri"/>
          <w:sz w:val="22"/>
          <w:szCs w:val="22"/>
          <w:lang w:eastAsia="en-US"/>
        </w:rPr>
        <w:t>ražanů, 50 japonských uměleckých skupin a 1 400 japonských umělců.</w:t>
      </w:r>
      <w:r w:rsidR="00405E1E">
        <w:rPr>
          <w:rFonts w:ascii="Calibri" w:eastAsia="Calibri" w:hAnsi="Calibri"/>
          <w:sz w:val="22"/>
          <w:szCs w:val="22"/>
          <w:lang w:eastAsia="en-US"/>
        </w:rPr>
        <w:t xml:space="preserve"> Celkově jde již o 30. ročník.</w:t>
      </w:r>
      <w:r w:rsidR="00210FC6">
        <w:rPr>
          <w:rFonts w:ascii="Calibri" w:eastAsia="Calibri" w:hAnsi="Calibri"/>
          <w:sz w:val="22"/>
          <w:szCs w:val="22"/>
          <w:lang w:eastAsia="en-US"/>
        </w:rPr>
        <w:t xml:space="preserve"> Akce je nezisková, japonská strana hradí veškeré náklady, spojené s japonskou delegací ve výši cca 86 milionů Kč a hostitelské město poskytne zdarma prostory.</w:t>
      </w:r>
      <w:r w:rsidR="00EE216D">
        <w:rPr>
          <w:rFonts w:ascii="Calibri" w:eastAsia="Calibri" w:hAnsi="Calibri"/>
          <w:sz w:val="22"/>
          <w:szCs w:val="22"/>
          <w:lang w:eastAsia="en-US"/>
        </w:rPr>
        <w:t xml:space="preserve"> Vstup na akci je zdarma. </w:t>
      </w:r>
      <w:r w:rsidR="00AE76AB">
        <w:rPr>
          <w:rFonts w:ascii="Calibri" w:eastAsia="Calibri" w:hAnsi="Calibri"/>
          <w:sz w:val="22"/>
          <w:szCs w:val="22"/>
          <w:lang w:eastAsia="en-US"/>
        </w:rPr>
        <w:t xml:space="preserve">Na základě pozvání primátorky Prahy se akce zúčastní i primátor Kjóta. </w:t>
      </w:r>
      <w:r w:rsidR="0093089C">
        <w:rPr>
          <w:rFonts w:ascii="Calibri" w:eastAsia="Calibri" w:hAnsi="Calibri"/>
          <w:sz w:val="22"/>
          <w:szCs w:val="22"/>
          <w:lang w:eastAsia="en-US"/>
        </w:rPr>
        <w:t>Na přípravách akce obě strany vzájemně spolupracují.</w:t>
      </w:r>
      <w:r w:rsidR="002F21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F2164">
        <w:rPr>
          <w:rFonts w:ascii="Calibri" w:eastAsia="Calibri" w:hAnsi="Calibri"/>
          <w:sz w:val="22"/>
          <w:szCs w:val="22"/>
          <w:lang w:eastAsia="en-US"/>
        </w:rPr>
        <w:lastRenderedPageBreak/>
        <w:t>Vzhledem k vysokému počtu účastníků z řad japonských uměleckých skupin</w:t>
      </w:r>
      <w:r w:rsidR="00C80D55">
        <w:rPr>
          <w:rFonts w:ascii="Calibri" w:eastAsia="Calibri" w:hAnsi="Calibri"/>
          <w:sz w:val="22"/>
          <w:szCs w:val="22"/>
          <w:lang w:eastAsia="en-US"/>
        </w:rPr>
        <w:t>, navíc v turistické mimosezóně,</w:t>
      </w:r>
      <w:r w:rsidR="002F2164">
        <w:rPr>
          <w:rFonts w:ascii="Calibri" w:eastAsia="Calibri" w:hAnsi="Calibri"/>
          <w:sz w:val="22"/>
          <w:szCs w:val="22"/>
          <w:lang w:eastAsia="en-US"/>
        </w:rPr>
        <w:t xml:space="preserve"> bude mít akce význam i pro příjezdový turismus z Japonska do Prahy.</w:t>
      </w:r>
      <w:r w:rsidR="00C80D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51EA4">
        <w:rPr>
          <w:rFonts w:ascii="Calibri" w:eastAsia="Calibri" w:hAnsi="Calibri"/>
          <w:sz w:val="22"/>
          <w:szCs w:val="22"/>
          <w:lang w:eastAsia="en-US"/>
        </w:rPr>
        <w:t>Bohatý program bude přínosný</w:t>
      </w:r>
      <w:r w:rsidR="00C80D55">
        <w:rPr>
          <w:rFonts w:ascii="Calibri" w:eastAsia="Calibri" w:hAnsi="Calibri"/>
          <w:sz w:val="22"/>
          <w:szCs w:val="22"/>
          <w:lang w:eastAsia="en-US"/>
        </w:rPr>
        <w:t xml:space="preserve"> i pro obyvatele</w:t>
      </w:r>
      <w:r w:rsidR="00451EA4">
        <w:rPr>
          <w:rFonts w:ascii="Calibri" w:eastAsia="Calibri" w:hAnsi="Calibri"/>
          <w:sz w:val="22"/>
          <w:szCs w:val="22"/>
          <w:lang w:eastAsia="en-US"/>
        </w:rPr>
        <w:t xml:space="preserve"> města</w:t>
      </w:r>
      <w:r w:rsidR="00C80D55">
        <w:rPr>
          <w:rFonts w:ascii="Calibri" w:eastAsia="Calibri" w:hAnsi="Calibri"/>
          <w:sz w:val="22"/>
          <w:szCs w:val="22"/>
          <w:lang w:eastAsia="en-US"/>
        </w:rPr>
        <w:t>.</w:t>
      </w:r>
      <w:r w:rsidR="00451EA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A55EF" w:rsidRDefault="003A55EF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prezentaci odpověděla dr. Hudcová na dotaz pana Adámka, že se nejedná o grant, ale o žádost o individuální účelovou dotaci, jež bude příští týden předložena k projednání ve Výboru ZHMP pro kulturu, památkovou péči, výstavnictví, ce</w:t>
      </w:r>
      <w:r w:rsidR="00427E9F">
        <w:rPr>
          <w:rFonts w:ascii="Calibri" w:eastAsia="Calibri" w:hAnsi="Calibri"/>
          <w:sz w:val="22"/>
          <w:szCs w:val="22"/>
          <w:lang w:eastAsia="en-US"/>
        </w:rPr>
        <w:t>stovní ruch a zahraniční vztahy a dále pak v Radě a Zastupitelstvu HMP, ať bude stanovisko komise jakékoliv.</w:t>
      </w:r>
    </w:p>
    <w:p w:rsidR="003346EA" w:rsidRDefault="003346EA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průběhu prezentace dorazil na jednání komise předseda Jan Wolf.</w:t>
      </w:r>
    </w:p>
    <w:p w:rsidR="003A55EF" w:rsidRDefault="00C7229A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Hudcová navrhla přijmout </w:t>
      </w:r>
      <w:r w:rsidR="003A55EF">
        <w:rPr>
          <w:rFonts w:ascii="Calibri" w:eastAsia="Calibri" w:hAnsi="Calibri"/>
          <w:sz w:val="22"/>
          <w:szCs w:val="22"/>
          <w:lang w:eastAsia="en-US"/>
        </w:rPr>
        <w:t>následující</w:t>
      </w:r>
      <w:r w:rsidR="00C569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A55EF">
        <w:rPr>
          <w:rFonts w:ascii="Calibri" w:eastAsia="Calibri" w:hAnsi="Calibri"/>
          <w:sz w:val="22"/>
          <w:szCs w:val="22"/>
          <w:lang w:eastAsia="en-US"/>
        </w:rPr>
        <w:t xml:space="preserve"> u s n e s e n í:</w:t>
      </w:r>
    </w:p>
    <w:p w:rsidR="004F7B65" w:rsidRDefault="003A55EF" w:rsidP="003A44D2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E44863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rozvoj cestovního ruchu </w:t>
      </w:r>
      <w:r w:rsidR="004F7B65" w:rsidRPr="00E44863">
        <w:rPr>
          <w:rFonts w:ascii="Calibri" w:eastAsia="Calibri" w:hAnsi="Calibri"/>
          <w:i/>
          <w:sz w:val="22"/>
          <w:szCs w:val="22"/>
          <w:lang w:eastAsia="en-US"/>
        </w:rPr>
        <w:t xml:space="preserve">doporučuje konání akce „Japan Week“ v Praze a doporučuje tuto akci k projednání ve Výboru </w:t>
      </w:r>
      <w:r w:rsidR="004F7B65" w:rsidRPr="004F7B65">
        <w:rPr>
          <w:rFonts w:ascii="Calibri" w:eastAsia="Calibri" w:hAnsi="Calibri"/>
          <w:i/>
          <w:sz w:val="22"/>
          <w:szCs w:val="22"/>
          <w:lang w:eastAsia="en-US"/>
        </w:rPr>
        <w:t>ZHMP pro kulturu, památkovou péči, výstavnictví, cestovní ruch a zahraniční vztahy</w:t>
      </w:r>
    </w:p>
    <w:p w:rsidR="00857C31" w:rsidRDefault="00857C3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Proběhlo hlasování:</w:t>
      </w:r>
    </w:p>
    <w:p w:rsidR="003346EA" w:rsidRDefault="00857C3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8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7B6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Proti: </w:t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F7B6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Zdržel se:</w:t>
      </w:r>
      <w:r>
        <w:rPr>
          <w:rFonts w:ascii="Calibri" w:eastAsia="Calibri" w:hAnsi="Calibri"/>
          <w:sz w:val="22"/>
          <w:szCs w:val="22"/>
          <w:lang w:eastAsia="en-US"/>
        </w:rPr>
        <w:tab/>
        <w:t>2</w:t>
      </w:r>
    </w:p>
    <w:p w:rsidR="003A55EF" w:rsidRDefault="003346EA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</w:t>
      </w:r>
      <w:r w:rsidR="0013282D">
        <w:rPr>
          <w:rFonts w:ascii="Calibri" w:eastAsia="Calibri" w:hAnsi="Calibri"/>
          <w:sz w:val="22"/>
          <w:szCs w:val="22"/>
          <w:lang w:eastAsia="en-US"/>
        </w:rPr>
        <w:t xml:space="preserve"> ve výše uvedeném znění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 přijato.</w:t>
      </w:r>
      <w:r w:rsidR="00857C3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01E6" w:rsidRDefault="00BB6EC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Dalšího v</w:t>
      </w:r>
      <w:r w:rsidR="00A901E6">
        <w:rPr>
          <w:rFonts w:ascii="Calibri" w:eastAsia="Calibri" w:hAnsi="Calibri"/>
          <w:sz w:val="22"/>
          <w:szCs w:val="22"/>
          <w:lang w:eastAsia="en-US"/>
        </w:rPr>
        <w:t xml:space="preserve">edení jednání se ujal předseda. Na žádost členů komise posunul bod 3. programu na závěr a přešel k bodu 4. </w:t>
      </w:r>
    </w:p>
    <w:p w:rsidR="00A901E6" w:rsidRPr="00A901E6" w:rsidRDefault="00A901E6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901E6">
        <w:rPr>
          <w:rFonts w:ascii="Calibri" w:eastAsia="Calibri" w:hAnsi="Calibri"/>
          <w:b/>
          <w:sz w:val="28"/>
          <w:szCs w:val="28"/>
          <w:lang w:eastAsia="en-US"/>
        </w:rPr>
        <w:t>3. Informace o přípravě organizace 56. ročníku kongresu ICCA 2017</w:t>
      </w:r>
    </w:p>
    <w:p w:rsidR="00A901E6" w:rsidRDefault="00A901E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požádal přítomného Ing. Romana Mušku, pře</w:t>
      </w:r>
      <w:r w:rsidR="00C85345">
        <w:rPr>
          <w:rFonts w:ascii="Calibri" w:eastAsia="Calibri" w:hAnsi="Calibri"/>
          <w:sz w:val="22"/>
          <w:szCs w:val="22"/>
          <w:lang w:eastAsia="en-US"/>
        </w:rPr>
        <w:t>d</w:t>
      </w:r>
      <w:r>
        <w:rPr>
          <w:rFonts w:ascii="Calibri" w:eastAsia="Calibri" w:hAnsi="Calibri"/>
          <w:sz w:val="22"/>
          <w:szCs w:val="22"/>
          <w:lang w:eastAsia="en-US"/>
        </w:rPr>
        <w:t xml:space="preserve">sedu Prague Convention Bureau, aby informoval komisi o průběhu příprav </w:t>
      </w:r>
      <w:r w:rsidRPr="00A901E6">
        <w:rPr>
          <w:rFonts w:ascii="Calibri" w:eastAsia="Calibri" w:hAnsi="Calibri"/>
          <w:sz w:val="22"/>
          <w:szCs w:val="22"/>
          <w:lang w:eastAsia="en-US"/>
        </w:rPr>
        <w:t>56. ročníku kongresu ICCA 2017</w:t>
      </w:r>
      <w:r>
        <w:rPr>
          <w:rFonts w:ascii="Calibri" w:eastAsia="Calibri" w:hAnsi="Calibri"/>
          <w:sz w:val="22"/>
          <w:szCs w:val="22"/>
          <w:lang w:eastAsia="en-US"/>
        </w:rPr>
        <w:t xml:space="preserve">. PhDr. Hudcová doplnila, že Praha získala kandidaturu na kongres před 2 lety za účasti tehdejšího primátora a radního pro cestovní ruch a Rada HMP vyčlenila pro tento prestižní kongres ze svého rozpočtu 5 milionů Kč k zajištění pronájmu a souvisejících služeb v Kongresovém centru Praha. </w:t>
      </w:r>
    </w:p>
    <w:p w:rsidR="00A901E6" w:rsidRDefault="00A901E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Muška pak předal informace o přípravách na kongres prostřednictvím prezentace. </w:t>
      </w:r>
      <w:r w:rsidR="00594AA8">
        <w:rPr>
          <w:rFonts w:ascii="Calibri" w:eastAsia="Calibri" w:hAnsi="Calibri"/>
          <w:sz w:val="22"/>
          <w:szCs w:val="22"/>
          <w:lang w:eastAsia="en-US"/>
        </w:rPr>
        <w:t xml:space="preserve">Představil mezinárodní asociaci ICCA i samotný kongres, který proběhne v Praze ve dnech </w:t>
      </w:r>
      <w:r w:rsidR="00594AA8" w:rsidRPr="00450161">
        <w:rPr>
          <w:rFonts w:ascii="Calibri" w:eastAsia="Calibri" w:hAnsi="Calibri"/>
          <w:sz w:val="22"/>
          <w:szCs w:val="22"/>
          <w:lang w:eastAsia="en-US"/>
        </w:rPr>
        <w:t>12. – 15.11.2017</w:t>
      </w:r>
      <w:r w:rsidR="00594AA8">
        <w:rPr>
          <w:rFonts w:ascii="Calibri" w:eastAsia="Calibri" w:hAnsi="Calibri"/>
          <w:sz w:val="22"/>
          <w:szCs w:val="22"/>
          <w:lang w:eastAsia="en-US"/>
        </w:rPr>
        <w:t xml:space="preserve"> v Kongresovém centru Praha.</w:t>
      </w:r>
      <w:r w:rsidR="0012654D">
        <w:rPr>
          <w:rFonts w:ascii="Calibri" w:eastAsia="Calibri" w:hAnsi="Calibri"/>
          <w:sz w:val="22"/>
          <w:szCs w:val="22"/>
          <w:lang w:eastAsia="en-US"/>
        </w:rPr>
        <w:t xml:space="preserve"> Uvedl</w:t>
      </w:r>
      <w:r w:rsidR="00C85345">
        <w:rPr>
          <w:rFonts w:ascii="Calibri" w:eastAsia="Calibri" w:hAnsi="Calibri"/>
          <w:sz w:val="22"/>
          <w:szCs w:val="22"/>
          <w:lang w:eastAsia="en-US"/>
        </w:rPr>
        <w:t>, že mezi cíle, které si PCB v so</w:t>
      </w:r>
      <w:r w:rsidR="0012654D">
        <w:rPr>
          <w:rFonts w:ascii="Calibri" w:eastAsia="Calibri" w:hAnsi="Calibri"/>
          <w:sz w:val="22"/>
          <w:szCs w:val="22"/>
          <w:lang w:eastAsia="en-US"/>
        </w:rPr>
        <w:t xml:space="preserve">uvislosti s kongresem stanovilo, </w:t>
      </w:r>
      <w:r w:rsidR="0012654D" w:rsidRPr="00C67B1E">
        <w:rPr>
          <w:rFonts w:ascii="Calibri" w:eastAsia="Calibri" w:hAnsi="Calibri"/>
          <w:sz w:val="22"/>
          <w:szCs w:val="22"/>
          <w:lang w:eastAsia="en-US"/>
        </w:rPr>
        <w:t xml:space="preserve">patří dostat Prahu mezi </w:t>
      </w:r>
      <w:r w:rsidR="00C67B1E" w:rsidRPr="00C67B1E">
        <w:rPr>
          <w:rFonts w:ascii="Calibri" w:eastAsia="Calibri" w:hAnsi="Calibri"/>
          <w:sz w:val="22"/>
          <w:szCs w:val="22"/>
          <w:lang w:eastAsia="en-US"/>
        </w:rPr>
        <w:t>TOP 3</w:t>
      </w:r>
      <w:r w:rsidR="0012654D" w:rsidRPr="00C67B1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67B1E">
        <w:rPr>
          <w:rFonts w:ascii="Calibri" w:eastAsia="Calibri" w:hAnsi="Calibri"/>
          <w:sz w:val="22"/>
          <w:szCs w:val="22"/>
          <w:lang w:eastAsia="en-US"/>
        </w:rPr>
        <w:t>realizátory ICCA kongresů</w:t>
      </w:r>
      <w:r w:rsidR="0012654D">
        <w:rPr>
          <w:rFonts w:ascii="Calibri" w:eastAsia="Calibri" w:hAnsi="Calibri"/>
          <w:sz w:val="22"/>
          <w:szCs w:val="22"/>
          <w:lang w:eastAsia="en-US"/>
        </w:rPr>
        <w:t xml:space="preserve">, zajistit rekord v počtu účastníků, představit </w:t>
      </w:r>
      <w:r w:rsidR="00C67B1E">
        <w:rPr>
          <w:rFonts w:ascii="Calibri" w:eastAsia="Calibri" w:hAnsi="Calibri"/>
          <w:sz w:val="22"/>
          <w:szCs w:val="22"/>
          <w:lang w:eastAsia="en-US"/>
        </w:rPr>
        <w:t xml:space="preserve">renovované </w:t>
      </w:r>
      <w:r w:rsidR="0012654D">
        <w:rPr>
          <w:rFonts w:ascii="Calibri" w:eastAsia="Calibri" w:hAnsi="Calibri"/>
          <w:sz w:val="22"/>
          <w:szCs w:val="22"/>
          <w:lang w:eastAsia="en-US"/>
        </w:rPr>
        <w:t>KCP, pomoci ICCA získat více členů</w:t>
      </w:r>
      <w:r w:rsidR="00C67B1E">
        <w:rPr>
          <w:rFonts w:ascii="Calibri" w:eastAsia="Calibri" w:hAnsi="Calibri"/>
          <w:sz w:val="22"/>
          <w:szCs w:val="22"/>
          <w:lang w:eastAsia="en-US"/>
        </w:rPr>
        <w:t xml:space="preserve"> ze CEE regionu</w:t>
      </w:r>
      <w:r w:rsidR="0012654D">
        <w:rPr>
          <w:rFonts w:ascii="Calibri" w:eastAsia="Calibri" w:hAnsi="Calibri"/>
          <w:sz w:val="22"/>
          <w:szCs w:val="22"/>
          <w:lang w:eastAsia="en-US"/>
        </w:rPr>
        <w:t>, zvýšit povědomí o kongresovém turismu Prahy i celé ČR, zvýšit povědomí o Praze</w:t>
      </w:r>
      <w:r w:rsidR="00C67B1E">
        <w:rPr>
          <w:rFonts w:ascii="Calibri" w:eastAsia="Calibri" w:hAnsi="Calibri"/>
          <w:sz w:val="22"/>
          <w:szCs w:val="22"/>
          <w:lang w:eastAsia="en-US"/>
        </w:rPr>
        <w:t xml:space="preserve"> jako kongresové destinaci</w:t>
      </w:r>
      <w:r w:rsidR="0012654D">
        <w:rPr>
          <w:rFonts w:ascii="Calibri" w:eastAsia="Calibri" w:hAnsi="Calibri"/>
          <w:sz w:val="22"/>
          <w:szCs w:val="22"/>
          <w:lang w:eastAsia="en-US"/>
        </w:rPr>
        <w:t xml:space="preserve"> atd. Informoval, které aktivity byly již realizovány a které budou realizovány v příštím období.</w:t>
      </w:r>
    </w:p>
    <w:p w:rsidR="0012654D" w:rsidRDefault="0012654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prezentaci následovala diskuse. Ing. Grabein Procházka se zeptal, zda je PCB informováno </w:t>
      </w:r>
      <w:r w:rsidR="00AF31F9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připravovaném </w:t>
      </w:r>
      <w:r w:rsidRPr="0032683F">
        <w:rPr>
          <w:rFonts w:ascii="Calibri" w:eastAsia="Calibri" w:hAnsi="Calibri"/>
          <w:sz w:val="22"/>
          <w:szCs w:val="22"/>
          <w:lang w:eastAsia="en-US"/>
        </w:rPr>
        <w:t>projektu finanční skupiny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 PPF vybudovat v Praze nové velké kongresové centrum, které by bylo pro KCP konkurencí.</w:t>
      </w:r>
      <w:r w:rsidR="00AE0C0D">
        <w:rPr>
          <w:rFonts w:ascii="Calibri" w:eastAsia="Calibri" w:hAnsi="Calibri"/>
          <w:sz w:val="22"/>
          <w:szCs w:val="22"/>
          <w:lang w:eastAsia="en-US"/>
        </w:rPr>
        <w:t xml:space="preserve"> Ing. Muška odpověděl, že PCB o projektu ví, ale informace o něm nejsou zatím veřejné. Myslí si, že Praha na poli MICE dokáže uživit i dvě kongresová centra.</w:t>
      </w:r>
    </w:p>
    <w:p w:rsidR="00AE0C0D" w:rsidRDefault="00AE0C0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s ním souhlasil. PCB tento projekt vítá. Pan Suri i pan Muška mají za to, že by to mohlo znamenat rozvoj MICE segmentu v Praze.</w:t>
      </w:r>
    </w:p>
    <w:p w:rsidR="00AE0C0D" w:rsidRDefault="00AE0C0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námitku Ing. Grabeina Procházky, že v Praze se koná jen málo velkých kongresů nad 4 tisíce účastníků,</w:t>
      </w:r>
      <w:r w:rsidR="00891195">
        <w:rPr>
          <w:rFonts w:ascii="Calibri" w:eastAsia="Calibri" w:hAnsi="Calibri"/>
          <w:sz w:val="22"/>
          <w:szCs w:val="22"/>
          <w:lang w:eastAsia="en-US"/>
        </w:rPr>
        <w:t xml:space="preserve"> které se nevejdou do hotelů,</w:t>
      </w:r>
      <w:r>
        <w:rPr>
          <w:rFonts w:ascii="Calibri" w:eastAsia="Calibri" w:hAnsi="Calibri"/>
          <w:sz w:val="22"/>
          <w:szCs w:val="22"/>
          <w:lang w:eastAsia="en-US"/>
        </w:rPr>
        <w:t xml:space="preserve"> reagoval, že </w:t>
      </w:r>
      <w:r w:rsidR="004F702F">
        <w:rPr>
          <w:rFonts w:ascii="Calibri" w:eastAsia="Calibri" w:hAnsi="Calibri"/>
          <w:sz w:val="22"/>
          <w:szCs w:val="22"/>
          <w:lang w:eastAsia="en-US"/>
        </w:rPr>
        <w:t>velké kongresy se v Praze nekonají právě proto, že Praha nedokáže uspokojit nároky pořadatelů takových kongresů.</w:t>
      </w:r>
    </w:p>
    <w:p w:rsidR="00AA4E53" w:rsidRDefault="00AA4E53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 tento bod uzavřen a předseda přistoupil k</w:t>
      </w:r>
      <w:r w:rsidR="00DF7F0C">
        <w:rPr>
          <w:rFonts w:ascii="Calibri" w:eastAsia="Calibri" w:hAnsi="Calibri"/>
          <w:sz w:val="22"/>
          <w:szCs w:val="22"/>
          <w:lang w:eastAsia="en-US"/>
        </w:rPr>
        <w:t xml:space="preserve"> bodu</w:t>
      </w:r>
      <w:r>
        <w:rPr>
          <w:rFonts w:ascii="Calibri" w:eastAsia="Calibri" w:hAnsi="Calibri"/>
          <w:sz w:val="22"/>
          <w:szCs w:val="22"/>
          <w:lang w:eastAsia="en-US"/>
        </w:rPr>
        <w:t> dalšímu.</w:t>
      </w:r>
    </w:p>
    <w:p w:rsidR="00AA4E53" w:rsidRPr="00F0704C" w:rsidRDefault="00AA4E53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0704C">
        <w:rPr>
          <w:rFonts w:ascii="Calibri" w:eastAsia="Calibri" w:hAnsi="Calibri"/>
          <w:b/>
          <w:sz w:val="28"/>
          <w:szCs w:val="28"/>
          <w:lang w:eastAsia="en-US"/>
        </w:rPr>
        <w:lastRenderedPageBreak/>
        <w:t>4.</w:t>
      </w:r>
      <w:r w:rsidRPr="00F0704C">
        <w:rPr>
          <w:rFonts w:ascii="Calibri" w:eastAsia="Calibri" w:hAnsi="Calibri"/>
          <w:b/>
          <w:sz w:val="28"/>
          <w:szCs w:val="28"/>
          <w:lang w:eastAsia="en-US"/>
        </w:rPr>
        <w:tab/>
        <w:t>Pronájem veřejného prostranství provozovatelům restauračních zahrádek</w:t>
      </w:r>
    </w:p>
    <w:p w:rsidR="00AA4E53" w:rsidRDefault="00A5717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Tento bod otevřel Ing. John</w:t>
      </w:r>
      <w:r w:rsidR="00973AD8">
        <w:rPr>
          <w:rFonts w:ascii="Calibri" w:eastAsia="Calibri" w:hAnsi="Calibri"/>
          <w:sz w:val="22"/>
          <w:szCs w:val="22"/>
          <w:lang w:eastAsia="en-US"/>
        </w:rPr>
        <w:t>, který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73AD8">
        <w:rPr>
          <w:rFonts w:ascii="Calibri" w:eastAsia="Calibri" w:hAnsi="Calibri"/>
          <w:sz w:val="22"/>
          <w:szCs w:val="22"/>
          <w:lang w:eastAsia="en-US"/>
        </w:rPr>
        <w:t>namítl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, že nájmy prostranství pro restaurační zahrádky na území Prahy </w:t>
      </w:r>
      <w:r>
        <w:rPr>
          <w:rFonts w:ascii="Calibri" w:eastAsia="Calibri" w:hAnsi="Calibri"/>
          <w:sz w:val="22"/>
          <w:szCs w:val="22"/>
          <w:lang w:eastAsia="en-US"/>
        </w:rPr>
        <w:t>se mu zdají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 nepřiměřeně vysoké</w:t>
      </w:r>
      <w:r w:rsidR="00AF31F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2684D" w:rsidRDefault="00C2684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="007E30B3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 xml:space="preserve">o reagoval předseda tím, že v Praze je provozováno velké množství zahrádek a ceny nájmů mají sloužit jako jakýsi regulační systém. Přesto je zájem o provoz těchto zařízení, zejména v turisticky atraktivních lokalitách, </w:t>
      </w:r>
      <w:r w:rsidR="007359AA">
        <w:rPr>
          <w:rFonts w:ascii="Calibri" w:eastAsia="Calibri" w:hAnsi="Calibri"/>
          <w:sz w:val="22"/>
          <w:szCs w:val="22"/>
          <w:lang w:eastAsia="en-US"/>
        </w:rPr>
        <w:t xml:space="preserve"> stále obrovský, výše nájmu se tedy nezdá být pro provozovatele na překážku.</w:t>
      </w:r>
      <w:r w:rsidR="007E30B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30B3" w:rsidRPr="007E30B3">
        <w:rPr>
          <w:rFonts w:ascii="Calibri" w:eastAsia="Calibri" w:hAnsi="Calibri"/>
          <w:sz w:val="22"/>
          <w:szCs w:val="22"/>
          <w:lang w:eastAsia="en-US"/>
        </w:rPr>
        <w:t>Ocenil</w:t>
      </w:r>
      <w:r w:rsidR="007E30B3">
        <w:rPr>
          <w:rFonts w:ascii="Calibri" w:eastAsia="Calibri" w:hAnsi="Calibri"/>
          <w:sz w:val="22"/>
          <w:szCs w:val="22"/>
          <w:lang w:eastAsia="en-US"/>
        </w:rPr>
        <w:t xml:space="preserve"> také</w:t>
      </w:r>
      <w:r w:rsidR="007E30B3" w:rsidRPr="007E30B3">
        <w:rPr>
          <w:rFonts w:ascii="Calibri" w:eastAsia="Calibri" w:hAnsi="Calibri"/>
          <w:sz w:val="22"/>
          <w:szCs w:val="22"/>
          <w:lang w:eastAsia="en-US"/>
        </w:rPr>
        <w:t xml:space="preserve"> současnou</w:t>
      </w:r>
      <w:r w:rsidR="007E30B3">
        <w:rPr>
          <w:rFonts w:ascii="Calibri" w:eastAsia="Calibri" w:hAnsi="Calibri"/>
          <w:sz w:val="22"/>
          <w:szCs w:val="22"/>
          <w:lang w:eastAsia="en-US"/>
        </w:rPr>
        <w:t xml:space="preserve"> vizuální</w:t>
      </w:r>
      <w:r w:rsidR="007E30B3" w:rsidRPr="007E30B3">
        <w:rPr>
          <w:rFonts w:ascii="Calibri" w:eastAsia="Calibri" w:hAnsi="Calibri"/>
          <w:sz w:val="22"/>
          <w:szCs w:val="22"/>
          <w:lang w:eastAsia="en-US"/>
        </w:rPr>
        <w:t xml:space="preserve"> podobu zařízení, za níž</w:t>
      </w:r>
      <w:r w:rsidR="007E30B3">
        <w:rPr>
          <w:rFonts w:ascii="Calibri" w:eastAsia="Calibri" w:hAnsi="Calibri"/>
          <w:sz w:val="22"/>
          <w:szCs w:val="22"/>
          <w:lang w:eastAsia="en-US"/>
        </w:rPr>
        <w:t xml:space="preserve"> stojí Odbor památkové péče HMP.</w:t>
      </w:r>
    </w:p>
    <w:p w:rsidR="00AA4E53" w:rsidRDefault="00C2684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Hodek upřesnil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, že nájmy jsou složené z místních poplatků a samotného nájmu. Výše místních poplatků je daná </w:t>
      </w:r>
      <w:r w:rsidR="00F862D0">
        <w:rPr>
          <w:rFonts w:ascii="Calibri" w:eastAsia="Calibri" w:hAnsi="Calibri"/>
          <w:sz w:val="22"/>
          <w:szCs w:val="22"/>
          <w:lang w:eastAsia="en-US"/>
        </w:rPr>
        <w:t>vyhláškou</w:t>
      </w:r>
      <w:r w:rsidR="008B4429">
        <w:rPr>
          <w:rFonts w:ascii="Calibri" w:eastAsia="Calibri" w:hAnsi="Calibri"/>
          <w:sz w:val="22"/>
          <w:szCs w:val="22"/>
          <w:lang w:eastAsia="en-US"/>
        </w:rPr>
        <w:t>, a tím neměnná</w:t>
      </w:r>
      <w:r w:rsidR="00F862D0">
        <w:rPr>
          <w:rFonts w:ascii="Calibri" w:eastAsia="Calibri" w:hAnsi="Calibri"/>
          <w:sz w:val="22"/>
          <w:szCs w:val="22"/>
          <w:lang w:eastAsia="en-US"/>
        </w:rPr>
        <w:t>.</w:t>
      </w:r>
      <w:r w:rsidR="00AF5B5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A4E53" w:rsidRPr="00893EDC">
        <w:rPr>
          <w:rFonts w:ascii="Calibri" w:eastAsia="Calibri" w:hAnsi="Calibri"/>
          <w:sz w:val="22"/>
          <w:szCs w:val="22"/>
          <w:lang w:eastAsia="en-US"/>
        </w:rPr>
        <w:t xml:space="preserve">Výše </w:t>
      </w:r>
      <w:r w:rsidR="00893EDC" w:rsidRPr="00893EDC">
        <w:rPr>
          <w:rFonts w:ascii="Calibri" w:eastAsia="Calibri" w:hAnsi="Calibri"/>
          <w:sz w:val="22"/>
          <w:szCs w:val="22"/>
          <w:lang w:eastAsia="en-US"/>
        </w:rPr>
        <w:t xml:space="preserve">obojího </w:t>
      </w:r>
      <w:r w:rsidR="00AA4E53" w:rsidRPr="00893EDC">
        <w:rPr>
          <w:rFonts w:ascii="Calibri" w:eastAsia="Calibri" w:hAnsi="Calibri"/>
          <w:sz w:val="22"/>
          <w:szCs w:val="22"/>
          <w:lang w:eastAsia="en-US"/>
        </w:rPr>
        <w:t>se pak odvíjí od atraktivity dané lokality.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43752">
        <w:rPr>
          <w:rFonts w:ascii="Calibri" w:eastAsia="Calibri" w:hAnsi="Calibri"/>
          <w:sz w:val="22"/>
          <w:szCs w:val="22"/>
          <w:lang w:eastAsia="en-US"/>
        </w:rPr>
        <w:t>Výši nájmu vypočítává</w:t>
      </w:r>
      <w:r w:rsidR="00AF5B5A" w:rsidRPr="00AF5B5A">
        <w:rPr>
          <w:rFonts w:ascii="Calibri" w:eastAsia="Calibri" w:hAnsi="Calibri"/>
          <w:sz w:val="22"/>
          <w:szCs w:val="22"/>
          <w:lang w:eastAsia="en-US"/>
        </w:rPr>
        <w:t xml:space="preserve"> TSK resp. majetkový odbor </w:t>
      </w:r>
      <w:r w:rsidR="00F43752">
        <w:rPr>
          <w:rFonts w:ascii="Calibri" w:eastAsia="Calibri" w:hAnsi="Calibri"/>
          <w:sz w:val="22"/>
          <w:szCs w:val="22"/>
          <w:lang w:eastAsia="en-US"/>
        </w:rPr>
        <w:t>na základě  usnesení</w:t>
      </w:r>
      <w:r w:rsidR="00AF5B5A">
        <w:rPr>
          <w:rFonts w:ascii="Calibri" w:eastAsia="Calibri" w:hAnsi="Calibri"/>
          <w:sz w:val="22"/>
          <w:szCs w:val="22"/>
          <w:lang w:eastAsia="en-US"/>
        </w:rPr>
        <w:t xml:space="preserve">, které stanovuje, že výše nájmu kopíruje výši místního poplatku. </w:t>
      </w:r>
      <w:r w:rsidR="00AA4E53">
        <w:rPr>
          <w:rFonts w:ascii="Calibri" w:eastAsia="Calibri" w:hAnsi="Calibri"/>
          <w:sz w:val="22"/>
          <w:szCs w:val="22"/>
          <w:lang w:eastAsia="en-US"/>
        </w:rPr>
        <w:t>Na místech</w:t>
      </w:r>
      <w:r w:rsidR="007A171E">
        <w:rPr>
          <w:rFonts w:ascii="Calibri" w:eastAsia="Calibri" w:hAnsi="Calibri"/>
          <w:sz w:val="22"/>
          <w:szCs w:val="22"/>
          <w:lang w:eastAsia="en-US"/>
        </w:rPr>
        <w:t xml:space="preserve"> MČ Praha 1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, jako je Václavské náměstí, Staroměstské náměstí, ulice Pařížská, Karlova, Celetná, Na můstku apod. je </w:t>
      </w:r>
      <w:r w:rsidR="0033059F">
        <w:rPr>
          <w:rFonts w:ascii="Calibri" w:eastAsia="Calibri" w:hAnsi="Calibri"/>
          <w:sz w:val="22"/>
          <w:szCs w:val="22"/>
          <w:lang w:eastAsia="en-US"/>
        </w:rPr>
        <w:t>cena</w:t>
      </w:r>
      <w:r w:rsidR="00AA4E53">
        <w:rPr>
          <w:rFonts w:ascii="Calibri" w:eastAsia="Calibri" w:hAnsi="Calibri"/>
          <w:sz w:val="22"/>
          <w:szCs w:val="22"/>
          <w:lang w:eastAsia="en-US"/>
        </w:rPr>
        <w:t xml:space="preserve"> nejvyšší</w:t>
      </w:r>
      <w:r w:rsidR="0033059F">
        <w:rPr>
          <w:rFonts w:ascii="Calibri" w:eastAsia="Calibri" w:hAnsi="Calibri"/>
          <w:sz w:val="22"/>
          <w:szCs w:val="22"/>
          <w:lang w:eastAsia="en-US"/>
        </w:rPr>
        <w:t>, 60 Kč/</w:t>
      </w:r>
      <w:r w:rsidR="0033059F" w:rsidRPr="00AF31F9">
        <w:rPr>
          <w:rFonts w:ascii="Calibri" w:eastAsia="Calibri" w:hAnsi="Calibri"/>
          <w:sz w:val="22"/>
          <w:szCs w:val="22"/>
          <w:vertAlign w:val="superscript"/>
          <w:lang w:eastAsia="en-US"/>
        </w:rPr>
        <w:t>m2</w:t>
      </w:r>
      <w:r w:rsidR="00AF31F9">
        <w:rPr>
          <w:rFonts w:ascii="Calibri" w:eastAsia="Calibri" w:hAnsi="Calibri"/>
          <w:sz w:val="22"/>
          <w:szCs w:val="22"/>
          <w:lang w:eastAsia="en-US"/>
        </w:rPr>
        <w:t>/</w:t>
      </w:r>
      <w:r w:rsidR="00DB775F">
        <w:rPr>
          <w:rFonts w:ascii="Calibri" w:eastAsia="Calibri" w:hAnsi="Calibri"/>
          <w:sz w:val="22"/>
          <w:szCs w:val="22"/>
          <w:lang w:eastAsia="en-US"/>
        </w:rPr>
        <w:t>den</w:t>
      </w:r>
      <w:r w:rsidR="0033059F">
        <w:rPr>
          <w:rFonts w:ascii="Calibri" w:eastAsia="Calibri" w:hAnsi="Calibri"/>
          <w:sz w:val="22"/>
          <w:szCs w:val="22"/>
          <w:lang w:eastAsia="en-US"/>
        </w:rPr>
        <w:t xml:space="preserve"> činí místní poplatek a cca 52,-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3059F">
        <w:rPr>
          <w:rFonts w:ascii="Calibri" w:eastAsia="Calibri" w:hAnsi="Calibri"/>
          <w:sz w:val="22"/>
          <w:szCs w:val="22"/>
          <w:lang w:eastAsia="en-US"/>
        </w:rPr>
        <w:t>Kč/</w:t>
      </w:r>
      <w:r w:rsidR="0033059F" w:rsidRPr="00AF31F9">
        <w:rPr>
          <w:rFonts w:ascii="Calibri" w:eastAsia="Calibri" w:hAnsi="Calibri"/>
          <w:sz w:val="22"/>
          <w:szCs w:val="22"/>
          <w:vertAlign w:val="superscript"/>
          <w:lang w:eastAsia="en-US"/>
        </w:rPr>
        <w:t>m2</w:t>
      </w:r>
      <w:r w:rsidR="00DB775F">
        <w:rPr>
          <w:rFonts w:ascii="Calibri" w:eastAsia="Calibri" w:hAnsi="Calibri"/>
          <w:sz w:val="22"/>
          <w:szCs w:val="22"/>
          <w:lang w:eastAsia="en-US"/>
        </w:rPr>
        <w:t>/den</w:t>
      </w:r>
      <w:r w:rsidR="0033059F">
        <w:rPr>
          <w:rFonts w:ascii="Calibri" w:eastAsia="Calibri" w:hAnsi="Calibri"/>
          <w:sz w:val="22"/>
          <w:szCs w:val="22"/>
          <w:lang w:eastAsia="en-US"/>
        </w:rPr>
        <w:t xml:space="preserve"> pak nájem.</w:t>
      </w:r>
      <w:r w:rsidR="002C2AC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93EDC">
        <w:rPr>
          <w:rFonts w:ascii="Calibri" w:eastAsia="Calibri" w:hAnsi="Calibri"/>
          <w:sz w:val="22"/>
          <w:szCs w:val="22"/>
          <w:lang w:eastAsia="en-US"/>
        </w:rPr>
        <w:t xml:space="preserve">Jedinou lokalitou, kde je i nájem </w:t>
      </w:r>
      <w:r w:rsidR="00AE17C8">
        <w:rPr>
          <w:rFonts w:ascii="Calibri" w:eastAsia="Calibri" w:hAnsi="Calibri"/>
          <w:sz w:val="22"/>
          <w:szCs w:val="22"/>
          <w:lang w:eastAsia="en-US"/>
        </w:rPr>
        <w:t xml:space="preserve">stanoven na </w:t>
      </w:r>
      <w:r w:rsidR="00F43752">
        <w:rPr>
          <w:rFonts w:ascii="Calibri" w:eastAsia="Calibri" w:hAnsi="Calibri"/>
          <w:sz w:val="22"/>
          <w:szCs w:val="22"/>
          <w:lang w:eastAsia="en-US"/>
        </w:rPr>
        <w:t>60,- Kč/</w:t>
      </w:r>
      <w:r w:rsidR="00F43752" w:rsidRPr="00AF31F9">
        <w:rPr>
          <w:rFonts w:ascii="Calibri" w:eastAsia="Calibri" w:hAnsi="Calibri"/>
          <w:sz w:val="22"/>
          <w:szCs w:val="22"/>
          <w:vertAlign w:val="superscript"/>
          <w:lang w:eastAsia="en-US"/>
        </w:rPr>
        <w:t>m2</w:t>
      </w:r>
      <w:r w:rsidR="00827536">
        <w:rPr>
          <w:rFonts w:ascii="Calibri" w:eastAsia="Calibri" w:hAnsi="Calibri"/>
          <w:sz w:val="22"/>
          <w:szCs w:val="22"/>
          <w:lang w:eastAsia="en-US"/>
        </w:rPr>
        <w:t>/den</w:t>
      </w:r>
      <w:r w:rsidR="00F43752">
        <w:rPr>
          <w:rFonts w:ascii="Calibri" w:eastAsia="Calibri" w:hAnsi="Calibri"/>
          <w:sz w:val="22"/>
          <w:szCs w:val="22"/>
          <w:lang w:eastAsia="en-US"/>
        </w:rPr>
        <w:t>,</w:t>
      </w:r>
      <w:r w:rsidR="00893EDC">
        <w:rPr>
          <w:rFonts w:ascii="Calibri" w:eastAsia="Calibri" w:hAnsi="Calibri"/>
          <w:sz w:val="22"/>
          <w:szCs w:val="22"/>
          <w:lang w:eastAsia="en-US"/>
        </w:rPr>
        <w:t xml:space="preserve"> je Pařížská ulice.</w:t>
      </w:r>
      <w:r w:rsidR="001337B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70247">
        <w:rPr>
          <w:rFonts w:ascii="Calibri" w:eastAsia="Calibri" w:hAnsi="Calibri"/>
          <w:sz w:val="22"/>
          <w:szCs w:val="22"/>
          <w:lang w:eastAsia="en-US"/>
        </w:rPr>
        <w:t>Lokality ve  „druhém sledu“</w:t>
      </w:r>
      <w:r w:rsidR="00A35732">
        <w:rPr>
          <w:rFonts w:ascii="Calibri" w:eastAsia="Calibri" w:hAnsi="Calibri"/>
          <w:sz w:val="22"/>
          <w:szCs w:val="22"/>
          <w:lang w:eastAsia="en-US"/>
        </w:rPr>
        <w:t xml:space="preserve"> (Kampa, Mostecká ul., Malostranské nám.)</w:t>
      </w:r>
      <w:r w:rsidR="00D70247">
        <w:rPr>
          <w:rFonts w:ascii="Calibri" w:eastAsia="Calibri" w:hAnsi="Calibri"/>
          <w:sz w:val="22"/>
          <w:szCs w:val="22"/>
          <w:lang w:eastAsia="en-US"/>
        </w:rPr>
        <w:t xml:space="preserve"> mají stanoven poplatek na 50,- Kč/</w:t>
      </w:r>
      <w:r w:rsidR="00D70247" w:rsidRPr="00AF31F9">
        <w:rPr>
          <w:rFonts w:ascii="Calibri" w:eastAsia="Calibri" w:hAnsi="Calibri"/>
          <w:sz w:val="22"/>
          <w:szCs w:val="22"/>
          <w:vertAlign w:val="superscript"/>
          <w:lang w:eastAsia="en-US"/>
        </w:rPr>
        <w:t>m2</w:t>
      </w:r>
      <w:r w:rsidR="00827536">
        <w:rPr>
          <w:rFonts w:ascii="Calibri" w:eastAsia="Calibri" w:hAnsi="Calibri"/>
          <w:sz w:val="22"/>
          <w:szCs w:val="22"/>
          <w:lang w:eastAsia="en-US"/>
        </w:rPr>
        <w:t>/den</w:t>
      </w:r>
      <w:r w:rsidR="00D70247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A35732">
        <w:rPr>
          <w:rFonts w:ascii="Calibri" w:eastAsia="Calibri" w:hAnsi="Calibri"/>
          <w:sz w:val="22"/>
          <w:szCs w:val="22"/>
          <w:lang w:eastAsia="en-US"/>
        </w:rPr>
        <w:t xml:space="preserve">většina lokalit </w:t>
      </w:r>
      <w:r w:rsidR="00D70247">
        <w:rPr>
          <w:rFonts w:ascii="Calibri" w:eastAsia="Calibri" w:hAnsi="Calibri"/>
          <w:sz w:val="22"/>
          <w:szCs w:val="22"/>
          <w:lang w:eastAsia="en-US"/>
        </w:rPr>
        <w:t xml:space="preserve"> pak</w:t>
      </w:r>
      <w:r w:rsidR="00A35732">
        <w:rPr>
          <w:rFonts w:ascii="Calibri" w:eastAsia="Calibri" w:hAnsi="Calibri"/>
          <w:sz w:val="22"/>
          <w:szCs w:val="22"/>
          <w:lang w:eastAsia="en-US"/>
        </w:rPr>
        <w:t xml:space="preserve"> na 40,- </w:t>
      </w:r>
      <w:r w:rsidR="00827536" w:rsidRPr="00827536">
        <w:rPr>
          <w:rFonts w:ascii="Calibri" w:eastAsia="Calibri" w:hAnsi="Calibri"/>
          <w:sz w:val="22"/>
          <w:szCs w:val="22"/>
          <w:lang w:eastAsia="en-US"/>
        </w:rPr>
        <w:t>Kč/</w:t>
      </w:r>
      <w:r w:rsidR="00827536" w:rsidRPr="00AF31F9">
        <w:rPr>
          <w:rFonts w:ascii="Calibri" w:eastAsia="Calibri" w:hAnsi="Calibri"/>
          <w:sz w:val="22"/>
          <w:szCs w:val="22"/>
          <w:vertAlign w:val="superscript"/>
          <w:lang w:eastAsia="en-US"/>
        </w:rPr>
        <w:t>m2</w:t>
      </w:r>
      <w:r w:rsidR="00827536" w:rsidRPr="00827536">
        <w:rPr>
          <w:rFonts w:ascii="Calibri" w:eastAsia="Calibri" w:hAnsi="Calibri"/>
          <w:sz w:val="22"/>
          <w:szCs w:val="22"/>
          <w:lang w:eastAsia="en-US"/>
        </w:rPr>
        <w:t>/den</w:t>
      </w:r>
      <w:r w:rsidR="00D7024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F5B5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337BA">
        <w:rPr>
          <w:rFonts w:ascii="Calibri" w:eastAsia="Calibri" w:hAnsi="Calibri"/>
          <w:sz w:val="22"/>
          <w:szCs w:val="22"/>
          <w:lang w:eastAsia="en-US"/>
        </w:rPr>
        <w:t>Naopak tam, kde tato restaurační zařízení chybějí</w:t>
      </w:r>
      <w:r w:rsidR="00674D16">
        <w:rPr>
          <w:rFonts w:ascii="Calibri" w:eastAsia="Calibri" w:hAnsi="Calibri"/>
          <w:sz w:val="22"/>
          <w:szCs w:val="22"/>
          <w:lang w:eastAsia="en-US"/>
        </w:rPr>
        <w:t xml:space="preserve"> a kde by  Praha ráda podpořila jejich vznik, jsou ceny</w:t>
      </w:r>
      <w:r w:rsidR="001337BA">
        <w:rPr>
          <w:rFonts w:ascii="Calibri" w:eastAsia="Calibri" w:hAnsi="Calibri"/>
          <w:sz w:val="22"/>
          <w:szCs w:val="22"/>
          <w:lang w:eastAsia="en-US"/>
        </w:rPr>
        <w:t xml:space="preserve"> nájmů </w:t>
      </w:r>
      <w:r w:rsidR="00AB714E">
        <w:rPr>
          <w:rFonts w:ascii="Calibri" w:eastAsia="Calibri" w:hAnsi="Calibri"/>
          <w:sz w:val="22"/>
          <w:szCs w:val="22"/>
          <w:lang w:eastAsia="en-US"/>
        </w:rPr>
        <w:t>i 20</w:t>
      </w:r>
      <w:r w:rsidR="00D3364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714E">
        <w:rPr>
          <w:rFonts w:ascii="Calibri" w:eastAsia="Calibri" w:hAnsi="Calibri"/>
          <w:sz w:val="22"/>
          <w:szCs w:val="22"/>
          <w:lang w:eastAsia="en-US"/>
        </w:rPr>
        <w:t>-</w:t>
      </w:r>
      <w:r w:rsidR="00D3364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714E">
        <w:rPr>
          <w:rFonts w:ascii="Calibri" w:eastAsia="Calibri" w:hAnsi="Calibri"/>
          <w:sz w:val="22"/>
          <w:szCs w:val="22"/>
          <w:lang w:eastAsia="en-US"/>
        </w:rPr>
        <w:t>15,-</w:t>
      </w:r>
      <w:r w:rsidR="00D92BB6">
        <w:rPr>
          <w:rFonts w:ascii="Calibri" w:eastAsia="Calibri" w:hAnsi="Calibri"/>
          <w:sz w:val="22"/>
          <w:szCs w:val="22"/>
          <w:lang w:eastAsia="en-US"/>
        </w:rPr>
        <w:t xml:space="preserve"> Kč</w:t>
      </w:r>
      <w:r w:rsidR="001337B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C2ACC">
        <w:rPr>
          <w:rFonts w:ascii="Calibri" w:eastAsia="Calibri" w:hAnsi="Calibri"/>
          <w:sz w:val="22"/>
          <w:szCs w:val="22"/>
          <w:lang w:eastAsia="en-US"/>
        </w:rPr>
        <w:t>Město</w:t>
      </w:r>
      <w:r w:rsidR="00BE16A9" w:rsidRPr="00BE16A9">
        <w:rPr>
          <w:rFonts w:ascii="Calibri" w:eastAsia="Calibri" w:hAnsi="Calibri"/>
          <w:sz w:val="22"/>
          <w:szCs w:val="22"/>
          <w:lang w:eastAsia="en-US"/>
        </w:rPr>
        <w:t xml:space="preserve"> nemá v úmyslu </w:t>
      </w:r>
      <w:r w:rsidR="002C2ACC">
        <w:rPr>
          <w:rFonts w:ascii="Calibri" w:eastAsia="Calibri" w:hAnsi="Calibri"/>
          <w:sz w:val="22"/>
          <w:szCs w:val="22"/>
          <w:lang w:eastAsia="en-US"/>
        </w:rPr>
        <w:t>na této praxi něco měnit.</w:t>
      </w:r>
      <w:r w:rsidR="00BF651C">
        <w:rPr>
          <w:rFonts w:ascii="Calibri" w:eastAsia="Calibri" w:hAnsi="Calibri"/>
          <w:sz w:val="22"/>
          <w:szCs w:val="22"/>
          <w:lang w:eastAsia="en-US"/>
        </w:rPr>
        <w:t xml:space="preserve"> Praha přijímá stále další a další žádosti o nové zahrádky, či rozšíření těch </w:t>
      </w:r>
      <w:r w:rsidR="00B10C5F">
        <w:rPr>
          <w:rFonts w:ascii="Calibri" w:eastAsia="Calibri" w:hAnsi="Calibri"/>
          <w:sz w:val="22"/>
          <w:szCs w:val="22"/>
          <w:lang w:eastAsia="en-US"/>
        </w:rPr>
        <w:t>současných</w:t>
      </w:r>
      <w:r w:rsidR="00BF651C">
        <w:rPr>
          <w:rFonts w:ascii="Calibri" w:eastAsia="Calibri" w:hAnsi="Calibri"/>
          <w:sz w:val="22"/>
          <w:szCs w:val="22"/>
          <w:lang w:eastAsia="en-US"/>
        </w:rPr>
        <w:t>. Bylo by politicky neobhajitelné,</w:t>
      </w:r>
      <w:r w:rsidR="00B10C5F">
        <w:rPr>
          <w:rFonts w:ascii="Calibri" w:eastAsia="Calibri" w:hAnsi="Calibri"/>
          <w:sz w:val="22"/>
          <w:szCs w:val="22"/>
          <w:lang w:eastAsia="en-US"/>
        </w:rPr>
        <w:t xml:space="preserve"> kdyby</w:t>
      </w:r>
      <w:r w:rsidR="00BF651C">
        <w:rPr>
          <w:rFonts w:ascii="Calibri" w:eastAsia="Calibri" w:hAnsi="Calibri"/>
          <w:sz w:val="22"/>
          <w:szCs w:val="22"/>
          <w:lang w:eastAsia="en-US"/>
        </w:rPr>
        <w:t xml:space="preserve"> při takovém zájmu město snižovalo ceny nájmů. </w:t>
      </w:r>
      <w:r w:rsidR="002C2ACC">
        <w:rPr>
          <w:rFonts w:ascii="Calibri" w:eastAsia="Calibri" w:hAnsi="Calibri"/>
          <w:sz w:val="22"/>
          <w:szCs w:val="22"/>
          <w:lang w:eastAsia="en-US"/>
        </w:rPr>
        <w:t xml:space="preserve"> Maximálně lze zvážit sezónní diferenciaci výše nájmů, ale </w:t>
      </w:r>
      <w:r w:rsidR="00D33649">
        <w:rPr>
          <w:rFonts w:ascii="Calibri" w:eastAsia="Calibri" w:hAnsi="Calibri"/>
          <w:sz w:val="22"/>
          <w:szCs w:val="22"/>
          <w:lang w:eastAsia="en-US"/>
        </w:rPr>
        <w:t xml:space="preserve">i to je </w:t>
      </w:r>
      <w:r w:rsidR="002C2ACC">
        <w:rPr>
          <w:rFonts w:ascii="Calibri" w:eastAsia="Calibri" w:hAnsi="Calibri"/>
          <w:sz w:val="22"/>
          <w:szCs w:val="22"/>
          <w:lang w:eastAsia="en-US"/>
        </w:rPr>
        <w:t>třeba důsledně promyslet a zkonzultovat s odborníky.</w:t>
      </w:r>
      <w:r w:rsidR="007A171E">
        <w:rPr>
          <w:rFonts w:ascii="Calibri" w:eastAsia="Calibri" w:hAnsi="Calibri"/>
          <w:sz w:val="22"/>
          <w:szCs w:val="22"/>
          <w:lang w:eastAsia="en-US"/>
        </w:rPr>
        <w:t xml:space="preserve"> To platí pro MČ Praha 1, ostatní městské části to mají nastaveno jinak.</w:t>
      </w:r>
    </w:p>
    <w:p w:rsidR="007359AA" w:rsidRDefault="002C2ACC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4085">
        <w:rPr>
          <w:rFonts w:ascii="Calibri" w:eastAsia="Calibri" w:hAnsi="Calibri"/>
          <w:sz w:val="22"/>
          <w:szCs w:val="22"/>
          <w:lang w:eastAsia="en-US"/>
        </w:rPr>
        <w:t>Předseda</w:t>
      </w:r>
      <w:r w:rsidR="007A171E" w:rsidRPr="00C540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2405A">
        <w:rPr>
          <w:rFonts w:ascii="Calibri" w:eastAsia="Calibri" w:hAnsi="Calibri"/>
          <w:sz w:val="22"/>
          <w:szCs w:val="22"/>
          <w:lang w:eastAsia="en-US"/>
        </w:rPr>
        <w:t>potvrdi</w:t>
      </w:r>
      <w:r w:rsidR="007A171E" w:rsidRPr="00C54085">
        <w:rPr>
          <w:rFonts w:ascii="Calibri" w:eastAsia="Calibri" w:hAnsi="Calibri"/>
          <w:sz w:val="22"/>
          <w:szCs w:val="22"/>
          <w:lang w:eastAsia="en-US"/>
        </w:rPr>
        <w:t>l, že zájmem města</w:t>
      </w:r>
      <w:r w:rsidR="00B2405A">
        <w:rPr>
          <w:rFonts w:ascii="Calibri" w:eastAsia="Calibri" w:hAnsi="Calibri"/>
          <w:sz w:val="22"/>
          <w:szCs w:val="22"/>
          <w:lang w:eastAsia="en-US"/>
        </w:rPr>
        <w:t xml:space="preserve"> sice je usnadňovat</w:t>
      </w:r>
      <w:r w:rsidR="007A171E" w:rsidRPr="00C54085">
        <w:rPr>
          <w:rFonts w:ascii="Calibri" w:eastAsia="Calibri" w:hAnsi="Calibri"/>
          <w:sz w:val="22"/>
          <w:szCs w:val="22"/>
          <w:lang w:eastAsia="en-US"/>
        </w:rPr>
        <w:t xml:space="preserve"> podnikání, ale jako municipalita musí</w:t>
      </w:r>
      <w:r w:rsidRPr="00C540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A171E" w:rsidRPr="00C54085">
        <w:rPr>
          <w:rFonts w:ascii="Calibri" w:eastAsia="Calibri" w:hAnsi="Calibri"/>
          <w:sz w:val="22"/>
          <w:szCs w:val="22"/>
          <w:lang w:eastAsia="en-US"/>
        </w:rPr>
        <w:t xml:space="preserve">především hájit </w:t>
      </w:r>
      <w:r w:rsidRPr="00C54085">
        <w:rPr>
          <w:rFonts w:ascii="Calibri" w:eastAsia="Calibri" w:hAnsi="Calibri"/>
          <w:sz w:val="22"/>
          <w:szCs w:val="22"/>
          <w:lang w:eastAsia="en-US"/>
        </w:rPr>
        <w:t>zájmy města</w:t>
      </w:r>
      <w:r w:rsidR="00B2405A">
        <w:rPr>
          <w:rFonts w:ascii="Calibri" w:eastAsia="Calibri" w:hAnsi="Calibri"/>
          <w:sz w:val="22"/>
          <w:szCs w:val="22"/>
          <w:lang w:eastAsia="en-US"/>
        </w:rPr>
        <w:t>, a to i</w:t>
      </w:r>
      <w:r w:rsidRPr="00C54085">
        <w:rPr>
          <w:rFonts w:ascii="Calibri" w:eastAsia="Calibri" w:hAnsi="Calibri"/>
          <w:sz w:val="22"/>
          <w:szCs w:val="22"/>
          <w:lang w:eastAsia="en-US"/>
        </w:rPr>
        <w:t xml:space="preserve"> před zájmy podnikatelů. </w:t>
      </w:r>
    </w:p>
    <w:p w:rsidR="00100D10" w:rsidRDefault="00100D10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této diskusi z jednání odešli pan Dvořák a Ing. Grabein Procházka.</w:t>
      </w:r>
    </w:p>
    <w:p w:rsidR="00D0784A" w:rsidRPr="00F0704C" w:rsidRDefault="00D0784A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0704C"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Pr="00F0704C">
        <w:rPr>
          <w:rFonts w:ascii="Calibri" w:eastAsia="Calibri" w:hAnsi="Calibri"/>
          <w:b/>
          <w:sz w:val="28"/>
          <w:szCs w:val="28"/>
          <w:lang w:eastAsia="en-US"/>
        </w:rPr>
        <w:tab/>
        <w:t>Systém jednotných vratných hrnečků na vánočních trzích v Praze</w:t>
      </w:r>
    </w:p>
    <w:p w:rsidR="00D0784A" w:rsidRDefault="00D0784A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uvedl, že se u hotelových hostů setkává s velkým zájmem o tuto službu.</w:t>
      </w:r>
      <w:r w:rsidR="009E5F5B">
        <w:rPr>
          <w:rFonts w:ascii="Calibri" w:eastAsia="Calibri" w:hAnsi="Calibri"/>
          <w:sz w:val="22"/>
          <w:szCs w:val="22"/>
          <w:lang w:eastAsia="en-US"/>
        </w:rPr>
        <w:t xml:space="preserve">  Pan Hodek namítl, že tato služba naráží na hygienické předpisy.</w:t>
      </w:r>
      <w:r w:rsidR="00126344">
        <w:rPr>
          <w:rFonts w:ascii="Calibri" w:eastAsia="Calibri" w:hAnsi="Calibri"/>
          <w:sz w:val="22"/>
          <w:szCs w:val="22"/>
          <w:lang w:eastAsia="en-US"/>
        </w:rPr>
        <w:t xml:space="preserve"> K tématu se rozpoutala diskuse, jejímž výsledkem bylo usnesení, které komise přijala v následujícím znění:</w:t>
      </w:r>
    </w:p>
    <w:p w:rsidR="00A124D4" w:rsidRDefault="00126344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Komise RHMP pro rozvoj cestovního ruchu dopor</w:t>
      </w:r>
      <w:r w:rsidR="00724A62">
        <w:rPr>
          <w:rFonts w:ascii="Calibri" w:eastAsia="Calibri" w:hAnsi="Calibri"/>
          <w:i/>
          <w:sz w:val="22"/>
          <w:szCs w:val="22"/>
          <w:lang w:eastAsia="en-US"/>
        </w:rPr>
        <w:t xml:space="preserve">učuje hl. městu Praze, aby </w:t>
      </w:r>
      <w:r w:rsidRPr="0012634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eastAsia="en-US"/>
        </w:rPr>
        <w:t>požádalo</w:t>
      </w:r>
      <w:r w:rsidRPr="00126344">
        <w:rPr>
          <w:rFonts w:ascii="Calibri" w:eastAsia="Calibri" w:hAnsi="Calibri"/>
          <w:i/>
          <w:sz w:val="22"/>
          <w:szCs w:val="22"/>
          <w:lang w:eastAsia="en-US"/>
        </w:rPr>
        <w:t xml:space="preserve"> Hygienickou stan</w:t>
      </w:r>
      <w:r w:rsidR="00724A62">
        <w:rPr>
          <w:rFonts w:ascii="Calibri" w:eastAsia="Calibri" w:hAnsi="Calibri"/>
          <w:i/>
          <w:sz w:val="22"/>
          <w:szCs w:val="22"/>
          <w:lang w:eastAsia="en-US"/>
        </w:rPr>
        <w:t xml:space="preserve">ici hl. města Prahy o sdělení konkrétních </w:t>
      </w:r>
      <w:r w:rsidRPr="00126344">
        <w:rPr>
          <w:rFonts w:ascii="Calibri" w:eastAsia="Calibri" w:hAnsi="Calibri"/>
          <w:i/>
          <w:sz w:val="22"/>
          <w:szCs w:val="22"/>
          <w:lang w:eastAsia="en-US"/>
        </w:rPr>
        <w:t xml:space="preserve"> podmínek </w:t>
      </w:r>
      <w:r w:rsidR="00724A62">
        <w:rPr>
          <w:rFonts w:ascii="Calibri" w:eastAsia="Calibri" w:hAnsi="Calibri"/>
          <w:i/>
          <w:sz w:val="22"/>
          <w:szCs w:val="22"/>
          <w:lang w:eastAsia="en-US"/>
        </w:rPr>
        <w:t>pro stánkaře</w:t>
      </w:r>
      <w:r w:rsidR="00D055D5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="00724A62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3B7DF7">
        <w:rPr>
          <w:rFonts w:ascii="Calibri" w:eastAsia="Calibri" w:hAnsi="Calibri"/>
          <w:i/>
          <w:sz w:val="22"/>
          <w:szCs w:val="22"/>
          <w:lang w:eastAsia="en-US"/>
        </w:rPr>
        <w:t>a</w:t>
      </w:r>
      <w:r w:rsidRPr="00126344">
        <w:rPr>
          <w:rFonts w:ascii="Calibri" w:eastAsia="Calibri" w:hAnsi="Calibri"/>
          <w:i/>
          <w:sz w:val="22"/>
          <w:szCs w:val="22"/>
          <w:lang w:eastAsia="en-US"/>
        </w:rPr>
        <w:t>by služba, spojená s používáním vratných hrnků na vánočních trzích na úze</w:t>
      </w:r>
      <w:r w:rsidR="00724A62">
        <w:rPr>
          <w:rFonts w:ascii="Calibri" w:eastAsia="Calibri" w:hAnsi="Calibri"/>
          <w:i/>
          <w:sz w:val="22"/>
          <w:szCs w:val="22"/>
          <w:lang w:eastAsia="en-US"/>
        </w:rPr>
        <w:t>mí Prahy, mohla být provozována.</w:t>
      </w:r>
      <w:r w:rsidRPr="0012634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A124D4">
        <w:rPr>
          <w:rFonts w:ascii="Calibri" w:eastAsia="Calibri" w:hAnsi="Calibri"/>
          <w:sz w:val="22"/>
          <w:szCs w:val="22"/>
          <w:lang w:eastAsia="en-US"/>
        </w:rPr>
        <w:t>Usnesení bylo přijato na základě hlasování s tímto výsledkem:</w:t>
      </w:r>
    </w:p>
    <w:p w:rsidR="00A124D4" w:rsidRDefault="00A124D4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</w:t>
      </w:r>
      <w:r>
        <w:rPr>
          <w:rFonts w:ascii="Calibri" w:eastAsia="Calibri" w:hAnsi="Calibri"/>
          <w:sz w:val="22"/>
          <w:szCs w:val="22"/>
          <w:lang w:eastAsia="en-US"/>
        </w:rPr>
        <w:tab/>
        <w:t>8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</w:t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</w:t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222537" w:rsidRDefault="00222537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hlasování předseda pověřil OZV , aby při nejbližším možném termínu, seznámil komisi s odpovědí Hygienické stanice HMP</w:t>
      </w:r>
      <w:r w:rsidR="00441ACE">
        <w:rPr>
          <w:rFonts w:ascii="Calibri" w:eastAsia="Calibri" w:hAnsi="Calibri"/>
          <w:sz w:val="22"/>
          <w:szCs w:val="22"/>
          <w:lang w:eastAsia="en-US"/>
        </w:rPr>
        <w:t xml:space="preserve"> (HS)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1ACE" w:rsidRDefault="00441AC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Hodek se nabídl, že odpověď HS</w:t>
      </w:r>
      <w:r w:rsidR="0053193B">
        <w:rPr>
          <w:rFonts w:ascii="Calibri" w:eastAsia="Calibri" w:hAnsi="Calibri"/>
          <w:sz w:val="22"/>
          <w:szCs w:val="22"/>
          <w:lang w:eastAsia="en-US"/>
        </w:rPr>
        <w:t xml:space="preserve"> následně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předloží k posouzení provozovatelům vánočních trhů na území Prahy.</w:t>
      </w:r>
    </w:p>
    <w:p w:rsidR="00D31E12" w:rsidRPr="00F85591" w:rsidRDefault="00D31E12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85591">
        <w:rPr>
          <w:rFonts w:ascii="Calibri" w:eastAsia="Calibri" w:hAnsi="Calibri"/>
          <w:b/>
          <w:sz w:val="28"/>
          <w:szCs w:val="28"/>
          <w:lang w:eastAsia="en-US"/>
        </w:rPr>
        <w:t>6. Různé</w:t>
      </w:r>
    </w:p>
    <w:p w:rsidR="00D31E12" w:rsidRDefault="00D31E1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V </w:t>
      </w:r>
      <w:r w:rsidR="00293ECA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 xml:space="preserve">omto bodě seznámila PhDr. Hudcová komisi s průběhem grantového řízení v oblasti kongresového turismu na rok 2017. </w:t>
      </w:r>
      <w:r w:rsidR="006A36A3">
        <w:rPr>
          <w:rFonts w:ascii="Calibri" w:eastAsia="Calibri" w:hAnsi="Calibri"/>
          <w:sz w:val="22"/>
          <w:szCs w:val="22"/>
          <w:lang w:eastAsia="en-US"/>
        </w:rPr>
        <w:t xml:space="preserve"> Uvedla, že bylo podáno 20 žádostí, tedy víc než v roce 2016, z nichž jedna byla navržena k vyřazení a ostatní budou projednány v Radě resp. Z</w:t>
      </w:r>
      <w:r w:rsidR="0020107A">
        <w:rPr>
          <w:rFonts w:ascii="Calibri" w:eastAsia="Calibri" w:hAnsi="Calibri"/>
          <w:sz w:val="22"/>
          <w:szCs w:val="22"/>
          <w:lang w:eastAsia="en-US"/>
        </w:rPr>
        <w:t>astupitelstvu HMP. Nevyčerpané</w:t>
      </w:r>
      <w:r w:rsidR="006A36A3">
        <w:rPr>
          <w:rFonts w:ascii="Calibri" w:eastAsia="Calibri" w:hAnsi="Calibri"/>
          <w:sz w:val="22"/>
          <w:szCs w:val="22"/>
          <w:lang w:eastAsia="en-US"/>
        </w:rPr>
        <w:t xml:space="preserve"> finanční prostředky budou převedeny do položky  individuální účelové dotace a použity na případnou podporu významných konferencí, které nemohly být</w:t>
      </w:r>
      <w:r w:rsidR="00F815BA">
        <w:rPr>
          <w:rFonts w:ascii="Calibri" w:eastAsia="Calibri" w:hAnsi="Calibri"/>
          <w:sz w:val="22"/>
          <w:szCs w:val="22"/>
          <w:lang w:eastAsia="en-US"/>
        </w:rPr>
        <w:t xml:space="preserve"> z objektivních důvodů</w:t>
      </w:r>
      <w:r w:rsidR="006A36A3">
        <w:rPr>
          <w:rFonts w:ascii="Calibri" w:eastAsia="Calibri" w:hAnsi="Calibri"/>
          <w:sz w:val="22"/>
          <w:szCs w:val="22"/>
          <w:lang w:eastAsia="en-US"/>
        </w:rPr>
        <w:t xml:space="preserve"> podpořeny v rámci grantů.</w:t>
      </w:r>
    </w:p>
    <w:p w:rsidR="00F76FDE" w:rsidRDefault="00F76FD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průběhu tohoto bodu odešli z jednání pan</w:t>
      </w:r>
      <w:r w:rsidR="00FC309E">
        <w:rPr>
          <w:rFonts w:ascii="Calibri" w:eastAsia="Calibri" w:hAnsi="Calibri"/>
          <w:sz w:val="22"/>
          <w:szCs w:val="22"/>
          <w:lang w:eastAsia="en-US"/>
        </w:rPr>
        <w:t xml:space="preserve"> Hodek, pan</w:t>
      </w:r>
      <w:r>
        <w:rPr>
          <w:rFonts w:ascii="Calibri" w:eastAsia="Calibri" w:hAnsi="Calibri"/>
          <w:sz w:val="22"/>
          <w:szCs w:val="22"/>
          <w:lang w:eastAsia="en-US"/>
        </w:rPr>
        <w:t xml:space="preserve"> Adámek a MgA.</w:t>
      </w:r>
      <w:r w:rsidR="00EF5E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Kaplický</w:t>
      </w:r>
      <w:r w:rsidR="00EF5EDB">
        <w:rPr>
          <w:rFonts w:ascii="Calibri" w:eastAsia="Calibri" w:hAnsi="Calibri"/>
          <w:sz w:val="22"/>
          <w:szCs w:val="22"/>
          <w:lang w:eastAsia="en-US"/>
        </w:rPr>
        <w:t xml:space="preserve"> Fuchsová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76FDE" w:rsidRPr="00F85591" w:rsidRDefault="00F76FDE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85591">
        <w:rPr>
          <w:rFonts w:ascii="Calibri" w:eastAsia="Calibri" w:hAnsi="Calibri"/>
          <w:b/>
          <w:sz w:val="28"/>
          <w:szCs w:val="28"/>
          <w:lang w:eastAsia="en-US"/>
        </w:rPr>
        <w:t>7. Problematika sdíleného ubytování</w:t>
      </w:r>
    </w:p>
    <w:p w:rsidR="00F76FDE" w:rsidRDefault="00F76FD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Tento programový bod byl přesunut na závěr jednání. Dr. Hudcová stručně představila stanovisko Odboru legislativy MHMP</w:t>
      </w:r>
      <w:r w:rsidR="0020107A">
        <w:rPr>
          <w:rFonts w:ascii="Calibri" w:eastAsia="Calibri" w:hAnsi="Calibri"/>
          <w:sz w:val="22"/>
          <w:szCs w:val="22"/>
          <w:lang w:eastAsia="en-US"/>
        </w:rPr>
        <w:t xml:space="preserve"> (LEG)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závěrům pracovní skupiny, složené ze členů komise a pověřené řešením problematiky. Stanovisko obdržel každý člen v tištěné podobě. Uvedla, že LEG v podstatě vyloučil řešení problematiky sdíleného ubytování na základě městské vyhlášky a doporučil využít práva legislativní iniciativy Prahy k iniciování řešení na úrovni státu.</w:t>
      </w:r>
    </w:p>
    <w:p w:rsidR="00F76FDE" w:rsidRDefault="00F76FD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namítl, že LEG se zabýval problematikou </w:t>
      </w:r>
      <w:r w:rsidR="005749B2">
        <w:rPr>
          <w:rFonts w:ascii="Calibri" w:eastAsia="Calibri" w:hAnsi="Calibri"/>
          <w:sz w:val="22"/>
          <w:szCs w:val="22"/>
          <w:lang w:eastAsia="en-US"/>
        </w:rPr>
        <w:t>v</w:t>
      </w:r>
      <w:r w:rsidR="00724A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749B2">
        <w:rPr>
          <w:rFonts w:ascii="Calibri" w:eastAsia="Calibri" w:hAnsi="Calibri"/>
          <w:sz w:val="22"/>
          <w:szCs w:val="22"/>
          <w:lang w:eastAsia="en-US"/>
        </w:rPr>
        <w:t>podstatě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jen z hlediska místních poplatků.</w:t>
      </w:r>
    </w:p>
    <w:p w:rsidR="00F85591" w:rsidRDefault="00F76FD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doporučil, aby se pracovní skupina opět co nejdříve sešla a na své jednání přizvala </w:t>
      </w:r>
      <w:r w:rsidR="00F85591">
        <w:rPr>
          <w:rFonts w:ascii="Calibri" w:eastAsia="Calibri" w:hAnsi="Calibri"/>
          <w:sz w:val="22"/>
          <w:szCs w:val="22"/>
          <w:lang w:eastAsia="en-US"/>
        </w:rPr>
        <w:t>zástupce LEG, aby bylo možné problematiku konzultovat</w:t>
      </w:r>
      <w:r w:rsidR="0020107A">
        <w:rPr>
          <w:rFonts w:ascii="Calibri" w:eastAsia="Calibri" w:hAnsi="Calibri"/>
          <w:sz w:val="22"/>
          <w:szCs w:val="22"/>
          <w:lang w:eastAsia="en-US"/>
        </w:rPr>
        <w:t xml:space="preserve"> odborně a</w:t>
      </w:r>
      <w:r w:rsidR="00F85591">
        <w:rPr>
          <w:rFonts w:ascii="Calibri" w:eastAsia="Calibri" w:hAnsi="Calibri"/>
          <w:sz w:val="22"/>
          <w:szCs w:val="22"/>
          <w:lang w:eastAsia="en-US"/>
        </w:rPr>
        <w:t xml:space="preserve"> operativně. Výsledky budou prezentovány na příštím jednání komise.</w:t>
      </w:r>
    </w:p>
    <w:p w:rsidR="00F76FDE" w:rsidRDefault="00F8559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Ing. John se z dalšího jednání předem omluvil a požádal, zda by ho mohl zastoupit Ing. Doubek.</w:t>
      </w:r>
    </w:p>
    <w:p w:rsidR="00F85591" w:rsidRDefault="00F85591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Jednání bylo poté ukončeno.</w:t>
      </w:r>
    </w:p>
    <w:p w:rsidR="00DB2666" w:rsidRDefault="00DB266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2666" w:rsidRDefault="00DB266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D48E5" w:rsidRDefault="00ED48E5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2666" w:rsidRDefault="00DB2666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B2666" w:rsidRPr="001C3617" w:rsidRDefault="00DB2666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F85591" w:rsidRPr="001C3617" w:rsidRDefault="00F85591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C3617">
        <w:rPr>
          <w:rFonts w:ascii="Calibri" w:eastAsia="Calibri" w:hAnsi="Calibri"/>
          <w:b/>
          <w:sz w:val="28"/>
          <w:szCs w:val="28"/>
          <w:lang w:eastAsia="en-US"/>
        </w:rPr>
        <w:t>8.</w:t>
      </w:r>
      <w:r w:rsidRPr="001C3617">
        <w:rPr>
          <w:rFonts w:ascii="Calibri" w:eastAsia="Calibri" w:hAnsi="Calibri"/>
          <w:b/>
          <w:sz w:val="28"/>
          <w:szCs w:val="28"/>
          <w:lang w:eastAsia="en-US"/>
        </w:rPr>
        <w:tab/>
        <w:t>Závěr a rekapitulace úkolů</w:t>
      </w:r>
    </w:p>
    <w:p w:rsidR="00773ECE" w:rsidRPr="00D924F2" w:rsidRDefault="00150911" w:rsidP="000E10D1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D924F2"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 w:rsidRPr="00D924F2">
        <w:rPr>
          <w:rFonts w:ascii="Calibri" w:eastAsia="Calibri" w:hAnsi="Calibri"/>
          <w:sz w:val="22"/>
          <w:szCs w:val="22"/>
          <w:lang w:eastAsia="en-US"/>
        </w:rPr>
        <w:t>byli</w:t>
      </w:r>
      <w:r w:rsidRPr="00D924F2"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 w:rsidRPr="00D924F2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 w:rsidRPr="00D924F2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8972E8" w:rsidRPr="00D924F2">
        <w:rPr>
          <w:rFonts w:ascii="Calibri" w:eastAsia="Calibri" w:hAnsi="Calibri"/>
          <w:sz w:val="22"/>
          <w:szCs w:val="22"/>
          <w:lang w:eastAsia="en-US"/>
        </w:rPr>
        <w:t xml:space="preserve"> termínem  zasedání K</w:t>
      </w:r>
      <w:r w:rsidR="00773ECE" w:rsidRPr="00D924F2">
        <w:rPr>
          <w:rFonts w:ascii="Calibri" w:eastAsia="Calibri" w:hAnsi="Calibri"/>
          <w:sz w:val="22"/>
          <w:szCs w:val="22"/>
          <w:lang w:eastAsia="en-US"/>
        </w:rPr>
        <w:t>omise, kterým je</w:t>
      </w:r>
      <w:r w:rsidRPr="00D924F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911" w:rsidRPr="00D924F2" w:rsidRDefault="00D924F2" w:rsidP="000E10D1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D924F2">
        <w:rPr>
          <w:rFonts w:ascii="Calibri" w:eastAsia="Calibri" w:hAnsi="Calibri"/>
          <w:sz w:val="22"/>
          <w:szCs w:val="22"/>
          <w:u w:val="single"/>
          <w:lang w:eastAsia="en-US"/>
        </w:rPr>
        <w:t>16</w:t>
      </w:r>
      <w:r w:rsidR="00D42D5F"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. </w:t>
      </w:r>
      <w:r w:rsidRPr="00D924F2">
        <w:rPr>
          <w:rFonts w:ascii="Calibri" w:eastAsia="Calibri" w:hAnsi="Calibri"/>
          <w:sz w:val="22"/>
          <w:szCs w:val="22"/>
          <w:u w:val="single"/>
          <w:lang w:eastAsia="en-US"/>
        </w:rPr>
        <w:t>únor  2017</w:t>
      </w:r>
      <w:r w:rsidR="00773ECE"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ve </w:t>
      </w:r>
      <w:r w:rsidR="00150911"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13.00 hod.</w:t>
      </w:r>
      <w:r w:rsidR="00773ECE"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Pr="00D924F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na Výstavišti Praha v rámci veletrhu cestovního ruchu Holiday World.</w:t>
      </w:r>
    </w:p>
    <w:p w:rsidR="009D3C47" w:rsidRPr="009B43DB" w:rsidRDefault="009D3C47" w:rsidP="000E10D1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highlight w:val="lightGray"/>
          <w:u w:val="single"/>
          <w:lang w:eastAsia="en-US"/>
        </w:rPr>
      </w:pPr>
    </w:p>
    <w:p w:rsidR="008131CD" w:rsidRDefault="00EF289F" w:rsidP="000E10D1">
      <w:pPr>
        <w:spacing w:after="200" w:line="276" w:lineRule="auto"/>
        <w:contextualSpacing/>
        <w:rPr>
          <w:rFonts w:ascii="Calibri" w:eastAsia="Calibri" w:hAnsi="Calibri"/>
          <w:b/>
          <w:lang w:eastAsia="en-US"/>
        </w:rPr>
      </w:pPr>
      <w:r w:rsidRPr="00C70FD7">
        <w:rPr>
          <w:rFonts w:ascii="Calibri" w:eastAsia="Calibri" w:hAnsi="Calibri"/>
          <w:b/>
          <w:lang w:eastAsia="en-US"/>
        </w:rPr>
        <w:t xml:space="preserve">Úkoly: </w:t>
      </w:r>
    </w:p>
    <w:p w:rsidR="00C70FD7" w:rsidRPr="00C70FD7" w:rsidRDefault="00C70FD7" w:rsidP="00C70FD7">
      <w:pPr>
        <w:spacing w:after="200" w:line="276" w:lineRule="auto"/>
        <w:ind w:left="705" w:hanging="705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1)</w:t>
      </w:r>
      <w:r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  <w:t>Předložit Výboru pro kulturu, památkovou péči, výstavnictví, cestovní ruch a zahraniční vztahy ZHMP k projednání žádost o individuální účelovou dotaci žadatele Miki Travel na projekt „Japan Week“</w:t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:rsidR="00C70FD7" w:rsidRDefault="00C70FD7" w:rsidP="00C70FD7">
      <w:pPr>
        <w:spacing w:after="200" w:line="276" w:lineRule="auto"/>
        <w:ind w:left="705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70FD7">
        <w:rPr>
          <w:rFonts w:ascii="Calibri" w:eastAsia="Calibri" w:hAnsi="Calibri"/>
          <w:sz w:val="22"/>
          <w:szCs w:val="22"/>
          <w:lang w:eastAsia="en-US"/>
        </w:rPr>
        <w:t>OZV</w:t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T:  1.2.2017</w:t>
      </w:r>
    </w:p>
    <w:p w:rsidR="00C70FD7" w:rsidRDefault="00C70FD7" w:rsidP="000E10D1">
      <w:pPr>
        <w:spacing w:after="200" w:line="276" w:lineRule="auto"/>
        <w:contextualSpacing/>
        <w:rPr>
          <w:rFonts w:ascii="Calibri" w:eastAsia="Calibri" w:hAnsi="Calibri"/>
          <w:b/>
          <w:lang w:eastAsia="en-US"/>
        </w:rPr>
      </w:pPr>
    </w:p>
    <w:p w:rsidR="00BE4F7D" w:rsidRPr="00C70FD7" w:rsidRDefault="00C70FD7" w:rsidP="00C70FD7">
      <w:pPr>
        <w:spacing w:after="200" w:line="276" w:lineRule="auto"/>
        <w:ind w:left="705" w:hanging="705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4C3BF2" w:rsidRPr="00C70FD7">
        <w:rPr>
          <w:rFonts w:ascii="Calibri" w:eastAsia="Calibri" w:hAnsi="Calibri"/>
          <w:sz w:val="22"/>
          <w:szCs w:val="22"/>
          <w:lang w:eastAsia="en-US"/>
        </w:rPr>
        <w:t>)</w:t>
      </w:r>
      <w:r w:rsidR="00BF1CFB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F1CFB"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Svolání </w:t>
      </w:r>
      <w:r w:rsidR="00BE4F7D" w:rsidRPr="00C70FD7">
        <w:rPr>
          <w:rFonts w:ascii="Calibri" w:eastAsia="Calibri" w:hAnsi="Calibri"/>
          <w:sz w:val="22"/>
          <w:szCs w:val="22"/>
          <w:lang w:eastAsia="en-US"/>
        </w:rPr>
        <w:t xml:space="preserve">dalšího jednání </w:t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pracovní skupiny, složené ze zástupců </w:t>
      </w:r>
      <w:r w:rsidR="00BE4F7D" w:rsidRPr="00C70FD7">
        <w:rPr>
          <w:rFonts w:ascii="Calibri" w:eastAsia="Calibri" w:hAnsi="Calibri"/>
          <w:sz w:val="22"/>
          <w:szCs w:val="22"/>
          <w:lang w:eastAsia="en-US"/>
        </w:rPr>
        <w:t>Komise</w:t>
      </w:r>
      <w:r w:rsidR="00D924F2" w:rsidRPr="00C70FD7">
        <w:rPr>
          <w:rFonts w:ascii="Calibri" w:eastAsia="Calibri" w:hAnsi="Calibri"/>
          <w:sz w:val="22"/>
          <w:szCs w:val="22"/>
          <w:lang w:eastAsia="en-US"/>
        </w:rPr>
        <w:t>,</w:t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 AHR ČR</w:t>
      </w:r>
      <w:r w:rsidR="00D924F2" w:rsidRPr="00C70FD7">
        <w:rPr>
          <w:rFonts w:ascii="Calibri" w:eastAsia="Calibri" w:hAnsi="Calibri"/>
          <w:sz w:val="22"/>
          <w:szCs w:val="22"/>
          <w:lang w:eastAsia="en-US"/>
        </w:rPr>
        <w:t xml:space="preserve"> a zástupce Odboru  legislativy MHMP</w:t>
      </w:r>
      <w:r w:rsidR="00BE4F7D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D924F2" w:rsidRPr="00C70FD7">
        <w:t> </w:t>
      </w:r>
      <w:r w:rsidR="00D924F2" w:rsidRPr="00C70FD7">
        <w:rPr>
          <w:rFonts w:ascii="Calibri" w:eastAsia="Calibri" w:hAnsi="Calibri"/>
          <w:sz w:val="22"/>
          <w:szCs w:val="22"/>
          <w:lang w:eastAsia="en-US"/>
        </w:rPr>
        <w:t>řešení problematiky</w:t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 sdíleného ubytování na území HMP</w:t>
      </w:r>
    </w:p>
    <w:p w:rsidR="00C70FD7" w:rsidRDefault="00BF1CFB" w:rsidP="00C70FD7">
      <w:pPr>
        <w:spacing w:before="240" w:after="200" w:line="360" w:lineRule="auto"/>
        <w:ind w:firstLine="705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="008B5B17" w:rsidRPr="00C70FD7">
        <w:rPr>
          <w:rFonts w:ascii="Calibri" w:eastAsia="Calibri" w:hAnsi="Calibri"/>
          <w:sz w:val="22"/>
          <w:szCs w:val="22"/>
          <w:lang w:eastAsia="en-US"/>
        </w:rPr>
        <w:t>OZV</w:t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="000E10D1" w:rsidRPr="00C70FD7">
        <w:rPr>
          <w:rFonts w:ascii="Calibri" w:eastAsia="Calibri" w:hAnsi="Calibri"/>
          <w:sz w:val="22"/>
          <w:szCs w:val="22"/>
          <w:lang w:eastAsia="en-US"/>
        </w:rPr>
        <w:tab/>
      </w:r>
      <w:r w:rsidR="000E10D1" w:rsidRPr="00C70FD7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8B5B17" w:rsidRPr="00C70FD7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="00B76AB4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B5B17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70FD7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8B5B17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70FD7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2A7172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8B5B17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76AB4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86E72" w:rsidRPr="00C70FD7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r w:rsidR="00846DFA" w:rsidRPr="00C70FD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70FD7">
        <w:rPr>
          <w:rFonts w:ascii="Calibri" w:eastAsia="Calibri" w:hAnsi="Calibri"/>
          <w:sz w:val="22"/>
          <w:szCs w:val="22"/>
          <w:lang w:eastAsia="en-US"/>
        </w:rPr>
        <w:t>16.2.201</w:t>
      </w:r>
    </w:p>
    <w:p w:rsidR="00C70FD7" w:rsidRDefault="00C70FD7" w:rsidP="00C70FD7">
      <w:pPr>
        <w:spacing w:after="200" w:line="276" w:lineRule="auto"/>
        <w:ind w:left="705" w:hanging="705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3)</w:t>
      </w:r>
      <w:r>
        <w:rPr>
          <w:rFonts w:ascii="Calibri" w:eastAsia="Calibri" w:hAnsi="Calibri"/>
          <w:sz w:val="22"/>
          <w:szCs w:val="22"/>
          <w:lang w:eastAsia="en-US"/>
        </w:rPr>
        <w:tab/>
        <w:t>Prostřednictvím Komise RHMP pro rozvoj cestovního ruchu oslovit Hygienickou stanici HMP s žádostí o stanovisko k záměru provozování služby tzv. vratných hrnků v rámci vánočních trhů na území HMP</w:t>
      </w:r>
    </w:p>
    <w:p w:rsidR="00C70FD7" w:rsidRPr="00C70FD7" w:rsidRDefault="00C70FD7" w:rsidP="00C70FD7">
      <w:pPr>
        <w:spacing w:after="200" w:line="276" w:lineRule="auto"/>
        <w:ind w:left="705" w:hanging="705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A7172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5A38AE" w:rsidRPr="009B43DB" w:rsidRDefault="005A38AE" w:rsidP="005A38AE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3A5FD1" w:rsidRPr="009B43DB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highlight w:val="lightGray"/>
          <w:lang w:eastAsia="en-US"/>
        </w:rPr>
      </w:pPr>
    </w:p>
    <w:p w:rsidR="00F37B0A" w:rsidRPr="009B43DB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7B75C4" w:rsidRPr="009B43DB" w:rsidRDefault="007B75C4" w:rsidP="00C916B3">
      <w:pPr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  <w:r w:rsidRPr="009B43DB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Zapsala: </w:t>
      </w:r>
      <w:r w:rsidRPr="009B43DB">
        <w:rPr>
          <w:rFonts w:ascii="Calibri" w:eastAsia="Calibri" w:hAnsi="Calibri"/>
          <w:sz w:val="22"/>
          <w:szCs w:val="22"/>
          <w:highlight w:val="lightGray"/>
          <w:lang w:eastAsia="en-US"/>
        </w:rPr>
        <w:tab/>
        <w:t xml:space="preserve"> Iveta Jechová</w:t>
      </w:r>
    </w:p>
    <w:p w:rsidR="001D25AD" w:rsidRPr="009B43DB" w:rsidRDefault="001D25AD" w:rsidP="00C916B3">
      <w:pPr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B43DB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Schválil:  </w:t>
      </w:r>
      <w:r w:rsidRPr="009B43DB">
        <w:rPr>
          <w:rFonts w:ascii="Calibri" w:eastAsia="Calibri" w:hAnsi="Calibri"/>
          <w:sz w:val="22"/>
          <w:szCs w:val="22"/>
          <w:highlight w:val="lightGray"/>
          <w:lang w:eastAsia="en-US"/>
        </w:rPr>
        <w:tab/>
        <w:t xml:space="preserve"> Jan Wolf</w:t>
      </w:r>
    </w:p>
    <w:sectPr w:rsidR="00F105E0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E2" w:rsidRDefault="00030BE2" w:rsidP="00F105E0">
      <w:r>
        <w:separator/>
      </w:r>
    </w:p>
  </w:endnote>
  <w:endnote w:type="continuationSeparator" w:id="0">
    <w:p w:rsidR="00030BE2" w:rsidRDefault="00030BE2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E2" w:rsidRDefault="00030BE2" w:rsidP="00F105E0">
      <w:r>
        <w:separator/>
      </w:r>
    </w:p>
  </w:footnote>
  <w:footnote w:type="continuationSeparator" w:id="0">
    <w:p w:rsidR="00030BE2" w:rsidRDefault="00030BE2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23A6"/>
    <w:rsid w:val="0001096A"/>
    <w:rsid w:val="0001300B"/>
    <w:rsid w:val="000140E6"/>
    <w:rsid w:val="0001605B"/>
    <w:rsid w:val="000164B4"/>
    <w:rsid w:val="00016A59"/>
    <w:rsid w:val="000171BE"/>
    <w:rsid w:val="00030BE2"/>
    <w:rsid w:val="000315A0"/>
    <w:rsid w:val="00032CA6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419C"/>
    <w:rsid w:val="0006633A"/>
    <w:rsid w:val="000701AD"/>
    <w:rsid w:val="00070380"/>
    <w:rsid w:val="0007167A"/>
    <w:rsid w:val="000827E7"/>
    <w:rsid w:val="00084068"/>
    <w:rsid w:val="0009024F"/>
    <w:rsid w:val="000921D8"/>
    <w:rsid w:val="0009465D"/>
    <w:rsid w:val="00095F13"/>
    <w:rsid w:val="000973C2"/>
    <w:rsid w:val="00097DA8"/>
    <w:rsid w:val="000A3A50"/>
    <w:rsid w:val="000A5E3A"/>
    <w:rsid w:val="000B0120"/>
    <w:rsid w:val="000B18FB"/>
    <w:rsid w:val="000B346F"/>
    <w:rsid w:val="000B3B8C"/>
    <w:rsid w:val="000B7EEA"/>
    <w:rsid w:val="000C0FE5"/>
    <w:rsid w:val="000C799B"/>
    <w:rsid w:val="000D054C"/>
    <w:rsid w:val="000D2074"/>
    <w:rsid w:val="000D3516"/>
    <w:rsid w:val="000D57C3"/>
    <w:rsid w:val="000E0330"/>
    <w:rsid w:val="000E10D1"/>
    <w:rsid w:val="000E1185"/>
    <w:rsid w:val="000F650E"/>
    <w:rsid w:val="00100D10"/>
    <w:rsid w:val="00105A14"/>
    <w:rsid w:val="00107F09"/>
    <w:rsid w:val="00111154"/>
    <w:rsid w:val="001142C7"/>
    <w:rsid w:val="00114A07"/>
    <w:rsid w:val="00123D63"/>
    <w:rsid w:val="00126098"/>
    <w:rsid w:val="00126344"/>
    <w:rsid w:val="0012654D"/>
    <w:rsid w:val="00127CA9"/>
    <w:rsid w:val="001305D3"/>
    <w:rsid w:val="0013282D"/>
    <w:rsid w:val="0013316B"/>
    <w:rsid w:val="001337BA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547D"/>
    <w:rsid w:val="00157772"/>
    <w:rsid w:val="00161235"/>
    <w:rsid w:val="00162792"/>
    <w:rsid w:val="00162966"/>
    <w:rsid w:val="0017046E"/>
    <w:rsid w:val="00170DD2"/>
    <w:rsid w:val="00173555"/>
    <w:rsid w:val="001753AD"/>
    <w:rsid w:val="00180C6D"/>
    <w:rsid w:val="00180DC7"/>
    <w:rsid w:val="001850A7"/>
    <w:rsid w:val="00186D18"/>
    <w:rsid w:val="00187694"/>
    <w:rsid w:val="00190E5B"/>
    <w:rsid w:val="00192A67"/>
    <w:rsid w:val="00192DF4"/>
    <w:rsid w:val="0019375A"/>
    <w:rsid w:val="001A05A8"/>
    <w:rsid w:val="001A1545"/>
    <w:rsid w:val="001B29A1"/>
    <w:rsid w:val="001B2B55"/>
    <w:rsid w:val="001B7A86"/>
    <w:rsid w:val="001C3617"/>
    <w:rsid w:val="001C6D7B"/>
    <w:rsid w:val="001D25AD"/>
    <w:rsid w:val="001D33C7"/>
    <w:rsid w:val="001D575A"/>
    <w:rsid w:val="001D6121"/>
    <w:rsid w:val="001E118E"/>
    <w:rsid w:val="001E4322"/>
    <w:rsid w:val="001F3781"/>
    <w:rsid w:val="001F5B12"/>
    <w:rsid w:val="001F6675"/>
    <w:rsid w:val="0020107A"/>
    <w:rsid w:val="0020569F"/>
    <w:rsid w:val="00210FC6"/>
    <w:rsid w:val="00215051"/>
    <w:rsid w:val="0022085C"/>
    <w:rsid w:val="00222537"/>
    <w:rsid w:val="0022289C"/>
    <w:rsid w:val="00233B18"/>
    <w:rsid w:val="0025005A"/>
    <w:rsid w:val="00254995"/>
    <w:rsid w:val="00257211"/>
    <w:rsid w:val="00263565"/>
    <w:rsid w:val="00265397"/>
    <w:rsid w:val="00267238"/>
    <w:rsid w:val="0027155F"/>
    <w:rsid w:val="00271954"/>
    <w:rsid w:val="0027336B"/>
    <w:rsid w:val="002819EF"/>
    <w:rsid w:val="00293ECA"/>
    <w:rsid w:val="00297F4B"/>
    <w:rsid w:val="002A0504"/>
    <w:rsid w:val="002A2591"/>
    <w:rsid w:val="002A7172"/>
    <w:rsid w:val="002B01BF"/>
    <w:rsid w:val="002B1F86"/>
    <w:rsid w:val="002B7E98"/>
    <w:rsid w:val="002C0509"/>
    <w:rsid w:val="002C0842"/>
    <w:rsid w:val="002C2ACC"/>
    <w:rsid w:val="002C37D6"/>
    <w:rsid w:val="002C61BA"/>
    <w:rsid w:val="002D1976"/>
    <w:rsid w:val="002D2615"/>
    <w:rsid w:val="002D303B"/>
    <w:rsid w:val="002D6B04"/>
    <w:rsid w:val="002E0CCB"/>
    <w:rsid w:val="002E1738"/>
    <w:rsid w:val="002E54AD"/>
    <w:rsid w:val="002E75D5"/>
    <w:rsid w:val="002F0047"/>
    <w:rsid w:val="002F2164"/>
    <w:rsid w:val="002F42B9"/>
    <w:rsid w:val="002F45D9"/>
    <w:rsid w:val="0030058A"/>
    <w:rsid w:val="00302F24"/>
    <w:rsid w:val="00305847"/>
    <w:rsid w:val="00306712"/>
    <w:rsid w:val="003113DA"/>
    <w:rsid w:val="00311462"/>
    <w:rsid w:val="00312A8F"/>
    <w:rsid w:val="00322C9B"/>
    <w:rsid w:val="003249B0"/>
    <w:rsid w:val="0032683F"/>
    <w:rsid w:val="0033059F"/>
    <w:rsid w:val="00332347"/>
    <w:rsid w:val="00333635"/>
    <w:rsid w:val="003346EA"/>
    <w:rsid w:val="0033520C"/>
    <w:rsid w:val="003407E3"/>
    <w:rsid w:val="00340A49"/>
    <w:rsid w:val="00340A61"/>
    <w:rsid w:val="00340F5B"/>
    <w:rsid w:val="00346936"/>
    <w:rsid w:val="003529AD"/>
    <w:rsid w:val="00361403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8CA"/>
    <w:rsid w:val="00393782"/>
    <w:rsid w:val="00395BFB"/>
    <w:rsid w:val="003A1852"/>
    <w:rsid w:val="003A1942"/>
    <w:rsid w:val="003A44D2"/>
    <w:rsid w:val="003A55EF"/>
    <w:rsid w:val="003A5FD1"/>
    <w:rsid w:val="003A714C"/>
    <w:rsid w:val="003B7BBA"/>
    <w:rsid w:val="003B7DF7"/>
    <w:rsid w:val="003C38C0"/>
    <w:rsid w:val="003C5B2F"/>
    <w:rsid w:val="003D05E6"/>
    <w:rsid w:val="003D2634"/>
    <w:rsid w:val="003D3979"/>
    <w:rsid w:val="003D407D"/>
    <w:rsid w:val="003D517C"/>
    <w:rsid w:val="003E201C"/>
    <w:rsid w:val="003E3128"/>
    <w:rsid w:val="003E5382"/>
    <w:rsid w:val="003E55B0"/>
    <w:rsid w:val="003E680C"/>
    <w:rsid w:val="003F024D"/>
    <w:rsid w:val="003F4DC0"/>
    <w:rsid w:val="003F687F"/>
    <w:rsid w:val="004019E2"/>
    <w:rsid w:val="00405CEB"/>
    <w:rsid w:val="00405E1E"/>
    <w:rsid w:val="004116C7"/>
    <w:rsid w:val="00411A84"/>
    <w:rsid w:val="00412874"/>
    <w:rsid w:val="00413D26"/>
    <w:rsid w:val="004172D7"/>
    <w:rsid w:val="0042098E"/>
    <w:rsid w:val="004214C2"/>
    <w:rsid w:val="00424777"/>
    <w:rsid w:val="00427E9F"/>
    <w:rsid w:val="004314DB"/>
    <w:rsid w:val="00433F2B"/>
    <w:rsid w:val="004418F7"/>
    <w:rsid w:val="00441ACE"/>
    <w:rsid w:val="00443B04"/>
    <w:rsid w:val="00447037"/>
    <w:rsid w:val="0044705D"/>
    <w:rsid w:val="00447EC4"/>
    <w:rsid w:val="00450161"/>
    <w:rsid w:val="00450DD1"/>
    <w:rsid w:val="0045154F"/>
    <w:rsid w:val="00451EA4"/>
    <w:rsid w:val="004550AF"/>
    <w:rsid w:val="004603DA"/>
    <w:rsid w:val="00461B9F"/>
    <w:rsid w:val="004620DC"/>
    <w:rsid w:val="00462CC9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A2754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6371"/>
    <w:rsid w:val="004D724C"/>
    <w:rsid w:val="004E06E9"/>
    <w:rsid w:val="004E2E2E"/>
    <w:rsid w:val="004E3977"/>
    <w:rsid w:val="004F0CD6"/>
    <w:rsid w:val="004F381C"/>
    <w:rsid w:val="004F59EA"/>
    <w:rsid w:val="004F702F"/>
    <w:rsid w:val="004F7AA4"/>
    <w:rsid w:val="004F7B65"/>
    <w:rsid w:val="00500349"/>
    <w:rsid w:val="005101C8"/>
    <w:rsid w:val="005143A2"/>
    <w:rsid w:val="00517B4B"/>
    <w:rsid w:val="0052045A"/>
    <w:rsid w:val="00520CB2"/>
    <w:rsid w:val="00523DF5"/>
    <w:rsid w:val="0052731B"/>
    <w:rsid w:val="00527EA3"/>
    <w:rsid w:val="0053098C"/>
    <w:rsid w:val="0053193B"/>
    <w:rsid w:val="005327EC"/>
    <w:rsid w:val="00532E97"/>
    <w:rsid w:val="00534D41"/>
    <w:rsid w:val="00534D83"/>
    <w:rsid w:val="005409F1"/>
    <w:rsid w:val="00543346"/>
    <w:rsid w:val="00545513"/>
    <w:rsid w:val="00546BC1"/>
    <w:rsid w:val="005529F4"/>
    <w:rsid w:val="00554E57"/>
    <w:rsid w:val="00560D7A"/>
    <w:rsid w:val="00562717"/>
    <w:rsid w:val="0056283B"/>
    <w:rsid w:val="005658E7"/>
    <w:rsid w:val="00565E59"/>
    <w:rsid w:val="00565F27"/>
    <w:rsid w:val="00571D00"/>
    <w:rsid w:val="0057477D"/>
    <w:rsid w:val="005749B2"/>
    <w:rsid w:val="00576B23"/>
    <w:rsid w:val="00582E7A"/>
    <w:rsid w:val="00584CD0"/>
    <w:rsid w:val="00586E72"/>
    <w:rsid w:val="00590EE2"/>
    <w:rsid w:val="00594AA8"/>
    <w:rsid w:val="00595388"/>
    <w:rsid w:val="005962C8"/>
    <w:rsid w:val="005A0B7F"/>
    <w:rsid w:val="005A0D78"/>
    <w:rsid w:val="005A38AE"/>
    <w:rsid w:val="005A63AB"/>
    <w:rsid w:val="005A7115"/>
    <w:rsid w:val="005A7253"/>
    <w:rsid w:val="005B4292"/>
    <w:rsid w:val="005B4BBD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E3B49"/>
    <w:rsid w:val="005F16B0"/>
    <w:rsid w:val="005F2713"/>
    <w:rsid w:val="005F35D5"/>
    <w:rsid w:val="005F3E7D"/>
    <w:rsid w:val="005F3F6E"/>
    <w:rsid w:val="005F5829"/>
    <w:rsid w:val="005F5ACE"/>
    <w:rsid w:val="005F6D47"/>
    <w:rsid w:val="00601F79"/>
    <w:rsid w:val="006078BD"/>
    <w:rsid w:val="00611BB9"/>
    <w:rsid w:val="00612A9C"/>
    <w:rsid w:val="006132A5"/>
    <w:rsid w:val="00616C74"/>
    <w:rsid w:val="00617999"/>
    <w:rsid w:val="00623A88"/>
    <w:rsid w:val="00623B34"/>
    <w:rsid w:val="00623D44"/>
    <w:rsid w:val="00625B40"/>
    <w:rsid w:val="00625F3C"/>
    <w:rsid w:val="006300BB"/>
    <w:rsid w:val="00634778"/>
    <w:rsid w:val="00643576"/>
    <w:rsid w:val="006452A4"/>
    <w:rsid w:val="006518F7"/>
    <w:rsid w:val="0065219A"/>
    <w:rsid w:val="00653B2E"/>
    <w:rsid w:val="006558CC"/>
    <w:rsid w:val="006568BB"/>
    <w:rsid w:val="00657773"/>
    <w:rsid w:val="00663F33"/>
    <w:rsid w:val="0066795F"/>
    <w:rsid w:val="00674D16"/>
    <w:rsid w:val="00675D9D"/>
    <w:rsid w:val="00676C6C"/>
    <w:rsid w:val="006776AE"/>
    <w:rsid w:val="006922AC"/>
    <w:rsid w:val="006A36A3"/>
    <w:rsid w:val="006A442A"/>
    <w:rsid w:val="006B02E0"/>
    <w:rsid w:val="006B07B5"/>
    <w:rsid w:val="006B2524"/>
    <w:rsid w:val="006B2BE9"/>
    <w:rsid w:val="006B5233"/>
    <w:rsid w:val="006B5C2D"/>
    <w:rsid w:val="006C1E91"/>
    <w:rsid w:val="006C6C91"/>
    <w:rsid w:val="006D4A92"/>
    <w:rsid w:val="006D4C58"/>
    <w:rsid w:val="006E0EBB"/>
    <w:rsid w:val="006E2F0D"/>
    <w:rsid w:val="006E441C"/>
    <w:rsid w:val="006F323E"/>
    <w:rsid w:val="006F3CDF"/>
    <w:rsid w:val="00707F23"/>
    <w:rsid w:val="0071078A"/>
    <w:rsid w:val="0071239C"/>
    <w:rsid w:val="0071301B"/>
    <w:rsid w:val="00713A31"/>
    <w:rsid w:val="007177DA"/>
    <w:rsid w:val="00722039"/>
    <w:rsid w:val="0072296E"/>
    <w:rsid w:val="00724A62"/>
    <w:rsid w:val="00725A6D"/>
    <w:rsid w:val="00727AA6"/>
    <w:rsid w:val="00730145"/>
    <w:rsid w:val="007309AE"/>
    <w:rsid w:val="007359AA"/>
    <w:rsid w:val="00742AFD"/>
    <w:rsid w:val="007432DB"/>
    <w:rsid w:val="00744CD9"/>
    <w:rsid w:val="007463DA"/>
    <w:rsid w:val="007470D2"/>
    <w:rsid w:val="00747FB8"/>
    <w:rsid w:val="00754C43"/>
    <w:rsid w:val="00762AF9"/>
    <w:rsid w:val="007654D0"/>
    <w:rsid w:val="00765AB0"/>
    <w:rsid w:val="00766858"/>
    <w:rsid w:val="00773ECE"/>
    <w:rsid w:val="0078023D"/>
    <w:rsid w:val="00784CE2"/>
    <w:rsid w:val="00785F04"/>
    <w:rsid w:val="00786306"/>
    <w:rsid w:val="00795673"/>
    <w:rsid w:val="00796ED6"/>
    <w:rsid w:val="007A171E"/>
    <w:rsid w:val="007B2714"/>
    <w:rsid w:val="007B6482"/>
    <w:rsid w:val="007B6981"/>
    <w:rsid w:val="007B75C4"/>
    <w:rsid w:val="007B7C43"/>
    <w:rsid w:val="007C1182"/>
    <w:rsid w:val="007C51A5"/>
    <w:rsid w:val="007D02C4"/>
    <w:rsid w:val="007D355F"/>
    <w:rsid w:val="007E23EF"/>
    <w:rsid w:val="007E30B3"/>
    <w:rsid w:val="007E4444"/>
    <w:rsid w:val="007E5825"/>
    <w:rsid w:val="007F0093"/>
    <w:rsid w:val="007F1A54"/>
    <w:rsid w:val="007F473D"/>
    <w:rsid w:val="007F7312"/>
    <w:rsid w:val="00802122"/>
    <w:rsid w:val="008051FB"/>
    <w:rsid w:val="00810F78"/>
    <w:rsid w:val="008131CD"/>
    <w:rsid w:val="00813BF3"/>
    <w:rsid w:val="0081427E"/>
    <w:rsid w:val="00815EA7"/>
    <w:rsid w:val="0081653B"/>
    <w:rsid w:val="00823DEF"/>
    <w:rsid w:val="00825491"/>
    <w:rsid w:val="00827536"/>
    <w:rsid w:val="00830AAE"/>
    <w:rsid w:val="0083733F"/>
    <w:rsid w:val="00837BCF"/>
    <w:rsid w:val="0084062F"/>
    <w:rsid w:val="008412F9"/>
    <w:rsid w:val="008414A8"/>
    <w:rsid w:val="008424AA"/>
    <w:rsid w:val="008431BF"/>
    <w:rsid w:val="00844D80"/>
    <w:rsid w:val="00846DFA"/>
    <w:rsid w:val="00847EED"/>
    <w:rsid w:val="00851543"/>
    <w:rsid w:val="00851F2F"/>
    <w:rsid w:val="00854F3B"/>
    <w:rsid w:val="00856C2C"/>
    <w:rsid w:val="00857C31"/>
    <w:rsid w:val="00860561"/>
    <w:rsid w:val="00861940"/>
    <w:rsid w:val="00861E9A"/>
    <w:rsid w:val="0086645F"/>
    <w:rsid w:val="00867B88"/>
    <w:rsid w:val="00873C48"/>
    <w:rsid w:val="008745A8"/>
    <w:rsid w:val="008817C8"/>
    <w:rsid w:val="00882A87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B4429"/>
    <w:rsid w:val="008B5B17"/>
    <w:rsid w:val="008B7A48"/>
    <w:rsid w:val="008C001B"/>
    <w:rsid w:val="008C1606"/>
    <w:rsid w:val="008C2835"/>
    <w:rsid w:val="008C3C03"/>
    <w:rsid w:val="008D586C"/>
    <w:rsid w:val="008E1C2E"/>
    <w:rsid w:val="008E27AB"/>
    <w:rsid w:val="008E5C11"/>
    <w:rsid w:val="008E670F"/>
    <w:rsid w:val="008F0F82"/>
    <w:rsid w:val="008F3B10"/>
    <w:rsid w:val="008F6377"/>
    <w:rsid w:val="008F719A"/>
    <w:rsid w:val="008F75F1"/>
    <w:rsid w:val="009016B6"/>
    <w:rsid w:val="00907CC3"/>
    <w:rsid w:val="00910D31"/>
    <w:rsid w:val="00910F8C"/>
    <w:rsid w:val="00915148"/>
    <w:rsid w:val="00920D85"/>
    <w:rsid w:val="0092494C"/>
    <w:rsid w:val="0093089C"/>
    <w:rsid w:val="009333AE"/>
    <w:rsid w:val="009347B6"/>
    <w:rsid w:val="00934FA7"/>
    <w:rsid w:val="0094050F"/>
    <w:rsid w:val="009411DA"/>
    <w:rsid w:val="00942A3A"/>
    <w:rsid w:val="00943283"/>
    <w:rsid w:val="0094453A"/>
    <w:rsid w:val="00944845"/>
    <w:rsid w:val="00952AFD"/>
    <w:rsid w:val="0095478A"/>
    <w:rsid w:val="00957E8A"/>
    <w:rsid w:val="00961841"/>
    <w:rsid w:val="0096208B"/>
    <w:rsid w:val="00963F05"/>
    <w:rsid w:val="0097029A"/>
    <w:rsid w:val="00970D46"/>
    <w:rsid w:val="009730E1"/>
    <w:rsid w:val="00973AD8"/>
    <w:rsid w:val="009809A4"/>
    <w:rsid w:val="0098147E"/>
    <w:rsid w:val="00981D34"/>
    <w:rsid w:val="009864D8"/>
    <w:rsid w:val="0098685E"/>
    <w:rsid w:val="00987ABB"/>
    <w:rsid w:val="00987BBD"/>
    <w:rsid w:val="0099033A"/>
    <w:rsid w:val="00993E22"/>
    <w:rsid w:val="009950B8"/>
    <w:rsid w:val="00997ACF"/>
    <w:rsid w:val="009A2D6D"/>
    <w:rsid w:val="009A7C38"/>
    <w:rsid w:val="009B0130"/>
    <w:rsid w:val="009B0F42"/>
    <w:rsid w:val="009B43DB"/>
    <w:rsid w:val="009C0333"/>
    <w:rsid w:val="009C52D4"/>
    <w:rsid w:val="009C7625"/>
    <w:rsid w:val="009C7E59"/>
    <w:rsid w:val="009D3C47"/>
    <w:rsid w:val="009D75F2"/>
    <w:rsid w:val="009D7931"/>
    <w:rsid w:val="009E5C02"/>
    <w:rsid w:val="009E5F5B"/>
    <w:rsid w:val="009F1D58"/>
    <w:rsid w:val="009F215E"/>
    <w:rsid w:val="009F225B"/>
    <w:rsid w:val="009F4419"/>
    <w:rsid w:val="009F5338"/>
    <w:rsid w:val="00A016B0"/>
    <w:rsid w:val="00A030E0"/>
    <w:rsid w:val="00A0543E"/>
    <w:rsid w:val="00A124D4"/>
    <w:rsid w:val="00A141D1"/>
    <w:rsid w:val="00A213B9"/>
    <w:rsid w:val="00A23937"/>
    <w:rsid w:val="00A26827"/>
    <w:rsid w:val="00A27217"/>
    <w:rsid w:val="00A3285F"/>
    <w:rsid w:val="00A35732"/>
    <w:rsid w:val="00A40450"/>
    <w:rsid w:val="00A40B7A"/>
    <w:rsid w:val="00A41760"/>
    <w:rsid w:val="00A448CC"/>
    <w:rsid w:val="00A469DA"/>
    <w:rsid w:val="00A478BB"/>
    <w:rsid w:val="00A51872"/>
    <w:rsid w:val="00A5292F"/>
    <w:rsid w:val="00A52E52"/>
    <w:rsid w:val="00A55404"/>
    <w:rsid w:val="00A57172"/>
    <w:rsid w:val="00A608C1"/>
    <w:rsid w:val="00A61E26"/>
    <w:rsid w:val="00A63017"/>
    <w:rsid w:val="00A6317D"/>
    <w:rsid w:val="00A63629"/>
    <w:rsid w:val="00A65689"/>
    <w:rsid w:val="00A861AB"/>
    <w:rsid w:val="00A86804"/>
    <w:rsid w:val="00A86FCE"/>
    <w:rsid w:val="00A901E6"/>
    <w:rsid w:val="00A92525"/>
    <w:rsid w:val="00A94B69"/>
    <w:rsid w:val="00A95CA8"/>
    <w:rsid w:val="00AA4E53"/>
    <w:rsid w:val="00AA6771"/>
    <w:rsid w:val="00AB4D31"/>
    <w:rsid w:val="00AB5C20"/>
    <w:rsid w:val="00AB714E"/>
    <w:rsid w:val="00AC13CB"/>
    <w:rsid w:val="00AC2B8B"/>
    <w:rsid w:val="00AC7DB1"/>
    <w:rsid w:val="00AD0C30"/>
    <w:rsid w:val="00AD416F"/>
    <w:rsid w:val="00AE0C0D"/>
    <w:rsid w:val="00AE0FBD"/>
    <w:rsid w:val="00AE17C8"/>
    <w:rsid w:val="00AE1B2F"/>
    <w:rsid w:val="00AE76AB"/>
    <w:rsid w:val="00AF2015"/>
    <w:rsid w:val="00AF228B"/>
    <w:rsid w:val="00AF31F9"/>
    <w:rsid w:val="00AF3BDA"/>
    <w:rsid w:val="00AF5077"/>
    <w:rsid w:val="00AF5B5A"/>
    <w:rsid w:val="00B10C5F"/>
    <w:rsid w:val="00B12B34"/>
    <w:rsid w:val="00B1376D"/>
    <w:rsid w:val="00B153C9"/>
    <w:rsid w:val="00B23ACD"/>
    <w:rsid w:val="00B2405A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42453"/>
    <w:rsid w:val="00B46900"/>
    <w:rsid w:val="00B50A65"/>
    <w:rsid w:val="00B61169"/>
    <w:rsid w:val="00B7014D"/>
    <w:rsid w:val="00B702C8"/>
    <w:rsid w:val="00B74E0F"/>
    <w:rsid w:val="00B76816"/>
    <w:rsid w:val="00B76AB4"/>
    <w:rsid w:val="00B7756F"/>
    <w:rsid w:val="00B824F6"/>
    <w:rsid w:val="00B83239"/>
    <w:rsid w:val="00B84D0B"/>
    <w:rsid w:val="00B86BEA"/>
    <w:rsid w:val="00B93A44"/>
    <w:rsid w:val="00B974FA"/>
    <w:rsid w:val="00BA135B"/>
    <w:rsid w:val="00BA26AA"/>
    <w:rsid w:val="00BB0E2A"/>
    <w:rsid w:val="00BB6EC2"/>
    <w:rsid w:val="00BB7B77"/>
    <w:rsid w:val="00BC31E0"/>
    <w:rsid w:val="00BC6984"/>
    <w:rsid w:val="00BD1866"/>
    <w:rsid w:val="00BD1E9B"/>
    <w:rsid w:val="00BE16A9"/>
    <w:rsid w:val="00BE3D13"/>
    <w:rsid w:val="00BE4F7D"/>
    <w:rsid w:val="00BE50D0"/>
    <w:rsid w:val="00BF1CFB"/>
    <w:rsid w:val="00BF389E"/>
    <w:rsid w:val="00BF5877"/>
    <w:rsid w:val="00BF651C"/>
    <w:rsid w:val="00C006E8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2684D"/>
    <w:rsid w:val="00C3419B"/>
    <w:rsid w:val="00C36F41"/>
    <w:rsid w:val="00C41548"/>
    <w:rsid w:val="00C43C68"/>
    <w:rsid w:val="00C54085"/>
    <w:rsid w:val="00C569D4"/>
    <w:rsid w:val="00C57BA4"/>
    <w:rsid w:val="00C57D35"/>
    <w:rsid w:val="00C62241"/>
    <w:rsid w:val="00C6464F"/>
    <w:rsid w:val="00C64CED"/>
    <w:rsid w:val="00C67B1E"/>
    <w:rsid w:val="00C70702"/>
    <w:rsid w:val="00C70FD7"/>
    <w:rsid w:val="00C71B85"/>
    <w:rsid w:val="00C7229A"/>
    <w:rsid w:val="00C7236E"/>
    <w:rsid w:val="00C77578"/>
    <w:rsid w:val="00C80D55"/>
    <w:rsid w:val="00C81AAA"/>
    <w:rsid w:val="00C83F68"/>
    <w:rsid w:val="00C85345"/>
    <w:rsid w:val="00C916B3"/>
    <w:rsid w:val="00C917B9"/>
    <w:rsid w:val="00C9467F"/>
    <w:rsid w:val="00C95EE7"/>
    <w:rsid w:val="00CA3697"/>
    <w:rsid w:val="00CA647C"/>
    <w:rsid w:val="00CB0F13"/>
    <w:rsid w:val="00CB16BA"/>
    <w:rsid w:val="00CB5505"/>
    <w:rsid w:val="00CC1027"/>
    <w:rsid w:val="00CC7EF6"/>
    <w:rsid w:val="00CD0EFF"/>
    <w:rsid w:val="00CD3FC3"/>
    <w:rsid w:val="00CD6072"/>
    <w:rsid w:val="00CD6355"/>
    <w:rsid w:val="00CE3B5D"/>
    <w:rsid w:val="00CE5D27"/>
    <w:rsid w:val="00CE7BFC"/>
    <w:rsid w:val="00CF34C2"/>
    <w:rsid w:val="00CF3D0F"/>
    <w:rsid w:val="00CF5492"/>
    <w:rsid w:val="00D055D5"/>
    <w:rsid w:val="00D057D2"/>
    <w:rsid w:val="00D0784A"/>
    <w:rsid w:val="00D20260"/>
    <w:rsid w:val="00D2095B"/>
    <w:rsid w:val="00D20AFA"/>
    <w:rsid w:val="00D22225"/>
    <w:rsid w:val="00D22CA3"/>
    <w:rsid w:val="00D22E29"/>
    <w:rsid w:val="00D24A80"/>
    <w:rsid w:val="00D25BB1"/>
    <w:rsid w:val="00D2765D"/>
    <w:rsid w:val="00D27683"/>
    <w:rsid w:val="00D31E12"/>
    <w:rsid w:val="00D33275"/>
    <w:rsid w:val="00D33649"/>
    <w:rsid w:val="00D36374"/>
    <w:rsid w:val="00D366B7"/>
    <w:rsid w:val="00D40D1B"/>
    <w:rsid w:val="00D40ED6"/>
    <w:rsid w:val="00D42D5F"/>
    <w:rsid w:val="00D437CB"/>
    <w:rsid w:val="00D446A0"/>
    <w:rsid w:val="00D45839"/>
    <w:rsid w:val="00D5357C"/>
    <w:rsid w:val="00D602AB"/>
    <w:rsid w:val="00D61939"/>
    <w:rsid w:val="00D62C1E"/>
    <w:rsid w:val="00D63023"/>
    <w:rsid w:val="00D63B11"/>
    <w:rsid w:val="00D64FA4"/>
    <w:rsid w:val="00D70247"/>
    <w:rsid w:val="00D72BD8"/>
    <w:rsid w:val="00D823A2"/>
    <w:rsid w:val="00D924F2"/>
    <w:rsid w:val="00D92BB6"/>
    <w:rsid w:val="00D976FA"/>
    <w:rsid w:val="00DA0ED2"/>
    <w:rsid w:val="00DA40BB"/>
    <w:rsid w:val="00DA4BB6"/>
    <w:rsid w:val="00DA7312"/>
    <w:rsid w:val="00DB2666"/>
    <w:rsid w:val="00DB635B"/>
    <w:rsid w:val="00DB775F"/>
    <w:rsid w:val="00DC049F"/>
    <w:rsid w:val="00DC32DC"/>
    <w:rsid w:val="00DC570E"/>
    <w:rsid w:val="00DD36E7"/>
    <w:rsid w:val="00DD500D"/>
    <w:rsid w:val="00DE2ED2"/>
    <w:rsid w:val="00DE2ED4"/>
    <w:rsid w:val="00DE2F16"/>
    <w:rsid w:val="00DE6E64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DF7F0C"/>
    <w:rsid w:val="00E02755"/>
    <w:rsid w:val="00E16EC8"/>
    <w:rsid w:val="00E23288"/>
    <w:rsid w:val="00E269EF"/>
    <w:rsid w:val="00E26C29"/>
    <w:rsid w:val="00E2749D"/>
    <w:rsid w:val="00E40D5B"/>
    <w:rsid w:val="00E41EF1"/>
    <w:rsid w:val="00E4242D"/>
    <w:rsid w:val="00E44721"/>
    <w:rsid w:val="00E44863"/>
    <w:rsid w:val="00E45B8E"/>
    <w:rsid w:val="00E45F71"/>
    <w:rsid w:val="00E467AF"/>
    <w:rsid w:val="00E4685D"/>
    <w:rsid w:val="00E6307E"/>
    <w:rsid w:val="00E6529E"/>
    <w:rsid w:val="00E657EC"/>
    <w:rsid w:val="00E74876"/>
    <w:rsid w:val="00E7640A"/>
    <w:rsid w:val="00E80F9C"/>
    <w:rsid w:val="00E8687E"/>
    <w:rsid w:val="00E911AE"/>
    <w:rsid w:val="00E91C68"/>
    <w:rsid w:val="00E92221"/>
    <w:rsid w:val="00E932BF"/>
    <w:rsid w:val="00E93545"/>
    <w:rsid w:val="00E95A0E"/>
    <w:rsid w:val="00E95B2E"/>
    <w:rsid w:val="00EA40DD"/>
    <w:rsid w:val="00EB0DB8"/>
    <w:rsid w:val="00EB0E9F"/>
    <w:rsid w:val="00EB25FE"/>
    <w:rsid w:val="00EC1886"/>
    <w:rsid w:val="00EC4D28"/>
    <w:rsid w:val="00EC75B1"/>
    <w:rsid w:val="00ED0290"/>
    <w:rsid w:val="00ED0316"/>
    <w:rsid w:val="00ED25BA"/>
    <w:rsid w:val="00ED2B1E"/>
    <w:rsid w:val="00ED35BE"/>
    <w:rsid w:val="00ED4738"/>
    <w:rsid w:val="00ED48E5"/>
    <w:rsid w:val="00ED5E62"/>
    <w:rsid w:val="00ED6E49"/>
    <w:rsid w:val="00EE0B9C"/>
    <w:rsid w:val="00EE0C6E"/>
    <w:rsid w:val="00EE13C4"/>
    <w:rsid w:val="00EE1BBE"/>
    <w:rsid w:val="00EE216D"/>
    <w:rsid w:val="00EE26D1"/>
    <w:rsid w:val="00EE2870"/>
    <w:rsid w:val="00EE7524"/>
    <w:rsid w:val="00EF289F"/>
    <w:rsid w:val="00EF5EDB"/>
    <w:rsid w:val="00F01650"/>
    <w:rsid w:val="00F06A64"/>
    <w:rsid w:val="00F0704C"/>
    <w:rsid w:val="00F0711F"/>
    <w:rsid w:val="00F105E0"/>
    <w:rsid w:val="00F13E59"/>
    <w:rsid w:val="00F224FB"/>
    <w:rsid w:val="00F2351D"/>
    <w:rsid w:val="00F23539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3752"/>
    <w:rsid w:val="00F44DDA"/>
    <w:rsid w:val="00F475C5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FDE"/>
    <w:rsid w:val="00F815BA"/>
    <w:rsid w:val="00F82CC3"/>
    <w:rsid w:val="00F85591"/>
    <w:rsid w:val="00F862D0"/>
    <w:rsid w:val="00F910D7"/>
    <w:rsid w:val="00F97D32"/>
    <w:rsid w:val="00FA105E"/>
    <w:rsid w:val="00FA7379"/>
    <w:rsid w:val="00FB3816"/>
    <w:rsid w:val="00FC309E"/>
    <w:rsid w:val="00FC4B0A"/>
    <w:rsid w:val="00FC53C8"/>
    <w:rsid w:val="00FE099B"/>
    <w:rsid w:val="00FE0CEF"/>
    <w:rsid w:val="00FE1825"/>
    <w:rsid w:val="00FE23E9"/>
    <w:rsid w:val="00FE34DF"/>
    <w:rsid w:val="00FE3591"/>
    <w:rsid w:val="00FE626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DCAFAE-08BD-4220-81CC-E9688A4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F281-B1F1-4BB3-92C7-8500D1DF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5</Pages>
  <Words>1613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Jašari Eliška (MHMP, OVO)</cp:lastModifiedBy>
  <cp:revision>2</cp:revision>
  <cp:lastPrinted>2017-01-30T15:19:00Z</cp:lastPrinted>
  <dcterms:created xsi:type="dcterms:W3CDTF">2017-02-02T09:20:00Z</dcterms:created>
  <dcterms:modified xsi:type="dcterms:W3CDTF">2017-02-02T09:20:00Z</dcterms:modified>
</cp:coreProperties>
</file>