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446D43" w14:paraId="5A2B4E86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7D47252D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0B47CDB5" w:rsidR="005B6C13" w:rsidRPr="0010261E" w:rsidRDefault="00B45F39" w:rsidP="00254F5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53EB"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Milena Johnová, </w:t>
            </w:r>
            <w:r w:rsidR="003A3DD4">
              <w:rPr>
                <w:rFonts w:ascii="Arial" w:hAnsi="Arial" w:cs="Arial"/>
                <w:b/>
                <w:sz w:val="22"/>
                <w:szCs w:val="22"/>
              </w:rPr>
              <w:t xml:space="preserve">pplk. </w:t>
            </w:r>
            <w:r w:rsidR="006621AC" w:rsidRPr="004A53EB">
              <w:rPr>
                <w:rFonts w:ascii="Arial" w:hAnsi="Arial" w:cs="Arial"/>
                <w:b/>
                <w:sz w:val="22"/>
                <w:szCs w:val="22"/>
              </w:rPr>
              <w:t>JUDr. Jaromír Badin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2073B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3DD4">
              <w:rPr>
                <w:rFonts w:ascii="Arial" w:hAnsi="Arial" w:cs="Arial"/>
                <w:b/>
                <w:sz w:val="22"/>
                <w:szCs w:val="22"/>
              </w:rPr>
              <w:t>MBA</w:t>
            </w:r>
            <w:r w:rsidR="0062073B" w:rsidRPr="004A53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4F5B">
              <w:rPr>
                <w:rFonts w:ascii="Arial" w:hAnsi="Arial" w:cs="Arial"/>
                <w:b/>
                <w:sz w:val="22"/>
                <w:szCs w:val="22"/>
              </w:rPr>
              <w:t xml:space="preserve">PharmDr. </w:t>
            </w:r>
            <w:r w:rsidR="00254F5B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 Fifka, </w:t>
            </w:r>
            <w:r w:rsidR="006A6136">
              <w:rPr>
                <w:rFonts w:ascii="Arial" w:hAnsi="Arial" w:cs="Arial"/>
                <w:b/>
                <w:sz w:val="22"/>
                <w:szCs w:val="22"/>
              </w:rPr>
              <w:t>PhDr. Ivan Douda</w:t>
            </w:r>
            <w:r w:rsidR="000D1EAC" w:rsidRPr="004A53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32224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0AB6" w:rsidRPr="004A53EB">
              <w:rPr>
                <w:rFonts w:ascii="Arial" w:hAnsi="Arial" w:cs="Arial"/>
                <w:b/>
                <w:sz w:val="22"/>
                <w:szCs w:val="22"/>
              </w:rPr>
              <w:t>Mgr. Vojtěch Janouškovec</w:t>
            </w:r>
            <w:r w:rsidR="00D73767" w:rsidRPr="004A53E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8838D1">
              <w:rPr>
                <w:rFonts w:ascii="Arial" w:hAnsi="Arial" w:cs="Arial"/>
                <w:b/>
                <w:sz w:val="22"/>
                <w:szCs w:val="22"/>
              </w:rPr>
              <w:t>DiS.</w:t>
            </w:r>
            <w:r w:rsidR="003576A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8838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6136">
              <w:rPr>
                <w:rFonts w:ascii="Arial" w:hAnsi="Arial" w:cs="Arial"/>
                <w:b/>
                <w:sz w:val="22"/>
                <w:szCs w:val="22"/>
              </w:rPr>
              <w:t xml:space="preserve">Mgr. Ladislav Varga, DiS., </w:t>
            </w:r>
            <w:r w:rsidR="00254F5B" w:rsidRPr="004A53EB">
              <w:rPr>
                <w:rFonts w:ascii="Arial" w:hAnsi="Arial" w:cs="Arial"/>
                <w:b/>
                <w:sz w:val="22"/>
                <w:szCs w:val="22"/>
              </w:rPr>
              <w:t>Mgr. Ondřej Počarovský, PaedDr. Martina Richterová Těmínová, MUDr. Hana Karbanová,</w:t>
            </w:r>
            <w:r w:rsidR="00254F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327D" w:rsidRPr="003945B4">
              <w:rPr>
                <w:rFonts w:ascii="Arial" w:hAnsi="Arial" w:cs="Arial"/>
                <w:b/>
                <w:sz w:val="22"/>
                <w:szCs w:val="22"/>
              </w:rPr>
              <w:t>Daniel Dárek</w:t>
            </w:r>
            <w:r w:rsidR="006823C3">
              <w:rPr>
                <w:rFonts w:ascii="Arial" w:hAnsi="Arial" w:cs="Arial"/>
                <w:b/>
                <w:sz w:val="22"/>
                <w:szCs w:val="22"/>
              </w:rPr>
              <w:t>, Mgr. Jana Havlíková, Pavel Novák, Ing. Monika Puchelová</w:t>
            </w:r>
            <w:r w:rsidR="00267AA4">
              <w:rPr>
                <w:rFonts w:ascii="Arial" w:hAnsi="Arial" w:cs="Arial"/>
                <w:b/>
                <w:sz w:val="22"/>
                <w:szCs w:val="22"/>
              </w:rPr>
              <w:t>, Ing. Věra Syřínková</w:t>
            </w:r>
            <w:r w:rsidR="0024327D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B6C13" w:rsidRPr="0010261E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0D8B1FD8" w:rsidR="005B6C13" w:rsidRPr="0010261E" w:rsidRDefault="005B6C13" w:rsidP="009420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Zápis 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6A6136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4C2315">
              <w:rPr>
                <w:rFonts w:ascii="Arial" w:hAnsi="Arial" w:cs="Arial"/>
                <w:b/>
                <w:sz w:val="22"/>
                <w:szCs w:val="22"/>
              </w:rPr>
              <w:t>devátého</w:t>
            </w:r>
            <w:r w:rsidR="006A61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10261E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10261E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7B2C" w:rsidRPr="0010261E">
              <w:rPr>
                <w:rFonts w:ascii="Arial" w:hAnsi="Arial" w:cs="Arial"/>
                <w:b/>
                <w:sz w:val="22"/>
                <w:szCs w:val="22"/>
              </w:rPr>
              <w:t>probíhající formou videokonference</w:t>
            </w:r>
          </w:p>
        </w:tc>
      </w:tr>
      <w:tr w:rsidR="005B6C13" w:rsidRPr="00030ED4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10261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77777777" w:rsidR="005B6C13" w:rsidRPr="0010261E" w:rsidRDefault="00C45038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2FC1BAF8" w:rsidR="005B6C13" w:rsidRPr="00030ED4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67AA4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042A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030ED4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030ED4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1ED7FFA7" w:rsidR="005B6C13" w:rsidRPr="00030ED4" w:rsidRDefault="009420F5" w:rsidP="009420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97B2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A613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97B2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39EB" w:rsidRPr="00030E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 w:rsidRPr="00030ED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125C0" w:rsidRPr="00030ED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14:paraId="3EDAB151" w14:textId="77777777" w:rsidR="005B6C13" w:rsidRPr="0010261E" w:rsidRDefault="005B6C13" w:rsidP="00D05CBD">
      <w:pPr>
        <w:jc w:val="both"/>
        <w:rPr>
          <w:rFonts w:ascii="Arial" w:hAnsi="Arial" w:cs="Arial"/>
          <w:sz w:val="22"/>
          <w:szCs w:val="22"/>
        </w:rPr>
      </w:pPr>
    </w:p>
    <w:p w14:paraId="66D13AF1" w14:textId="3A13F566" w:rsidR="005B6C13" w:rsidRPr="0010261E" w:rsidRDefault="00E224F4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Datum</w:t>
      </w:r>
      <w:r w:rsidR="008D081D">
        <w:rPr>
          <w:rFonts w:ascii="Arial" w:hAnsi="Arial" w:cs="Arial"/>
          <w:sz w:val="22"/>
          <w:szCs w:val="22"/>
        </w:rPr>
        <w:t xml:space="preserve"> a čas</w:t>
      </w:r>
      <w:r w:rsidRPr="0010261E">
        <w:rPr>
          <w:rFonts w:ascii="Arial" w:hAnsi="Arial" w:cs="Arial"/>
          <w:sz w:val="22"/>
          <w:szCs w:val="22"/>
        </w:rPr>
        <w:t xml:space="preserve"> jednání: </w:t>
      </w:r>
      <w:r w:rsidRPr="0010261E">
        <w:rPr>
          <w:rFonts w:ascii="Arial" w:hAnsi="Arial" w:cs="Arial"/>
          <w:sz w:val="22"/>
          <w:szCs w:val="22"/>
        </w:rPr>
        <w:tab/>
      </w:r>
      <w:r w:rsidR="009420F5">
        <w:rPr>
          <w:rFonts w:ascii="Arial" w:hAnsi="Arial" w:cs="Arial"/>
          <w:sz w:val="22"/>
          <w:szCs w:val="22"/>
        </w:rPr>
        <w:t>2</w:t>
      </w:r>
      <w:r w:rsidR="00297B2C">
        <w:rPr>
          <w:rFonts w:ascii="Arial" w:hAnsi="Arial" w:cs="Arial"/>
          <w:sz w:val="22"/>
          <w:szCs w:val="22"/>
        </w:rPr>
        <w:t>4.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6A6136">
        <w:rPr>
          <w:rFonts w:ascii="Arial" w:hAnsi="Arial" w:cs="Arial"/>
          <w:sz w:val="22"/>
          <w:szCs w:val="22"/>
        </w:rPr>
        <w:t>1</w:t>
      </w:r>
      <w:r w:rsidR="00297B2C">
        <w:rPr>
          <w:rFonts w:ascii="Arial" w:hAnsi="Arial" w:cs="Arial"/>
          <w:sz w:val="22"/>
          <w:szCs w:val="22"/>
        </w:rPr>
        <w:t>1</w:t>
      </w:r>
      <w:r w:rsidR="009420F5">
        <w:rPr>
          <w:rFonts w:ascii="Arial" w:hAnsi="Arial" w:cs="Arial"/>
          <w:sz w:val="22"/>
          <w:szCs w:val="22"/>
        </w:rPr>
        <w:t>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0A6F1E" w:rsidRPr="0010261E">
        <w:rPr>
          <w:rFonts w:ascii="Arial" w:hAnsi="Arial" w:cs="Arial"/>
          <w:sz w:val="22"/>
          <w:szCs w:val="22"/>
        </w:rPr>
        <w:t>202</w:t>
      </w:r>
      <w:r w:rsidR="00B125C0">
        <w:rPr>
          <w:rFonts w:ascii="Arial" w:hAnsi="Arial" w:cs="Arial"/>
          <w:sz w:val="22"/>
          <w:szCs w:val="22"/>
        </w:rPr>
        <w:t>1</w:t>
      </w:r>
      <w:r w:rsidR="008D081D">
        <w:rPr>
          <w:rFonts w:ascii="Arial" w:hAnsi="Arial" w:cs="Arial"/>
          <w:sz w:val="22"/>
          <w:szCs w:val="22"/>
        </w:rPr>
        <w:t xml:space="preserve">, 13:00 - </w:t>
      </w:r>
      <w:r w:rsidR="008D081D" w:rsidRPr="000A69D2">
        <w:rPr>
          <w:rFonts w:ascii="Arial" w:hAnsi="Arial" w:cs="Arial"/>
          <w:sz w:val="22"/>
          <w:szCs w:val="22"/>
        </w:rPr>
        <w:t>1</w:t>
      </w:r>
      <w:r w:rsidR="00947B1F" w:rsidRPr="000A69D2">
        <w:rPr>
          <w:rFonts w:ascii="Arial" w:hAnsi="Arial" w:cs="Arial"/>
          <w:sz w:val="22"/>
          <w:szCs w:val="22"/>
        </w:rPr>
        <w:t>4</w:t>
      </w:r>
      <w:r w:rsidR="008D081D" w:rsidRPr="000A69D2">
        <w:rPr>
          <w:rFonts w:ascii="Arial" w:hAnsi="Arial" w:cs="Arial"/>
          <w:sz w:val="22"/>
          <w:szCs w:val="22"/>
        </w:rPr>
        <w:t>:0</w:t>
      </w:r>
      <w:r w:rsidR="000A69D2" w:rsidRPr="000A69D2">
        <w:rPr>
          <w:rFonts w:ascii="Arial" w:hAnsi="Arial" w:cs="Arial"/>
          <w:sz w:val="22"/>
          <w:szCs w:val="22"/>
        </w:rPr>
        <w:t>5</w:t>
      </w:r>
    </w:p>
    <w:p w14:paraId="6D5B0FF8" w14:textId="77777777" w:rsidR="00562246" w:rsidRPr="003526B1" w:rsidRDefault="00562246" w:rsidP="00D05CBD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895B074" w14:textId="10ACAC13" w:rsidR="00B00D62" w:rsidRDefault="00B00D62" w:rsidP="00D05CBD">
      <w:pPr>
        <w:jc w:val="both"/>
        <w:rPr>
          <w:rFonts w:ascii="Arial" w:hAnsi="Arial" w:cs="Arial"/>
          <w:sz w:val="22"/>
          <w:szCs w:val="22"/>
        </w:rPr>
      </w:pPr>
      <w:r w:rsidRPr="003526B1">
        <w:rPr>
          <w:rFonts w:ascii="Arial" w:hAnsi="Arial" w:cs="Arial"/>
          <w:sz w:val="22"/>
          <w:szCs w:val="22"/>
        </w:rPr>
        <w:t>Jednání Komise Rady hl. m. Prahy pro protidrogovou politiku (dále jen „Komise“) zaháji</w:t>
      </w:r>
      <w:r w:rsidR="0062425C">
        <w:rPr>
          <w:rFonts w:ascii="Arial" w:hAnsi="Arial" w:cs="Arial"/>
          <w:sz w:val="22"/>
          <w:szCs w:val="22"/>
        </w:rPr>
        <w:t xml:space="preserve">la </w:t>
      </w:r>
      <w:r w:rsidRPr="003526B1">
        <w:rPr>
          <w:rFonts w:ascii="Arial" w:hAnsi="Arial" w:cs="Arial"/>
          <w:sz w:val="22"/>
          <w:szCs w:val="22"/>
        </w:rPr>
        <w:t>ve 13.</w:t>
      </w:r>
      <w:r w:rsidR="00C41C20" w:rsidRPr="003526B1">
        <w:rPr>
          <w:rFonts w:ascii="Arial" w:hAnsi="Arial" w:cs="Arial"/>
          <w:sz w:val="22"/>
          <w:szCs w:val="22"/>
        </w:rPr>
        <w:t>0</w:t>
      </w:r>
      <w:r w:rsidR="006A6136">
        <w:rPr>
          <w:rFonts w:ascii="Arial" w:hAnsi="Arial" w:cs="Arial"/>
          <w:sz w:val="22"/>
          <w:szCs w:val="22"/>
        </w:rPr>
        <w:t>0</w:t>
      </w:r>
      <w:r w:rsidRPr="003526B1">
        <w:rPr>
          <w:rFonts w:ascii="Arial" w:hAnsi="Arial" w:cs="Arial"/>
          <w:sz w:val="22"/>
          <w:szCs w:val="22"/>
        </w:rPr>
        <w:t xml:space="preserve"> </w:t>
      </w:r>
      <w:r w:rsidR="0062425C">
        <w:rPr>
          <w:rFonts w:ascii="Arial" w:hAnsi="Arial" w:cs="Arial"/>
          <w:sz w:val="22"/>
          <w:szCs w:val="22"/>
        </w:rPr>
        <w:t>p</w:t>
      </w:r>
      <w:r w:rsidRPr="003526B1">
        <w:rPr>
          <w:rFonts w:ascii="Arial" w:hAnsi="Arial" w:cs="Arial"/>
          <w:sz w:val="22"/>
          <w:szCs w:val="22"/>
        </w:rPr>
        <w:t>ředsedkyně Komise Mgr. Milena Johnová</w:t>
      </w:r>
      <w:r w:rsidR="0062425C">
        <w:rPr>
          <w:rFonts w:ascii="Arial" w:hAnsi="Arial" w:cs="Arial"/>
          <w:sz w:val="22"/>
          <w:szCs w:val="22"/>
        </w:rPr>
        <w:t>.</w:t>
      </w:r>
      <w:r w:rsidR="00092DB5" w:rsidRPr="003526B1">
        <w:rPr>
          <w:rFonts w:ascii="Arial" w:hAnsi="Arial" w:cs="Arial"/>
          <w:sz w:val="22"/>
          <w:szCs w:val="22"/>
        </w:rPr>
        <w:t xml:space="preserve"> </w:t>
      </w:r>
      <w:r w:rsidRPr="003526B1">
        <w:rPr>
          <w:rFonts w:ascii="Arial" w:hAnsi="Arial" w:cs="Arial"/>
          <w:sz w:val="22"/>
          <w:szCs w:val="22"/>
        </w:rPr>
        <w:t xml:space="preserve">Přítomno bylo </w:t>
      </w:r>
      <w:r w:rsidR="00AD42C5">
        <w:rPr>
          <w:rFonts w:ascii="Arial" w:hAnsi="Arial" w:cs="Arial"/>
          <w:sz w:val="22"/>
          <w:szCs w:val="22"/>
        </w:rPr>
        <w:t>10</w:t>
      </w:r>
      <w:r w:rsidRPr="003526B1">
        <w:rPr>
          <w:rFonts w:ascii="Arial" w:hAnsi="Arial" w:cs="Arial"/>
          <w:sz w:val="22"/>
          <w:szCs w:val="22"/>
        </w:rPr>
        <w:t xml:space="preserve"> členů Komise</w:t>
      </w:r>
      <w:r w:rsidR="00FB7C40">
        <w:rPr>
          <w:rFonts w:ascii="Arial" w:hAnsi="Arial" w:cs="Arial"/>
          <w:sz w:val="22"/>
          <w:szCs w:val="22"/>
        </w:rPr>
        <w:t>.</w:t>
      </w:r>
      <w:r w:rsidRPr="003526B1">
        <w:rPr>
          <w:rFonts w:ascii="Arial" w:hAnsi="Arial" w:cs="Arial"/>
          <w:sz w:val="22"/>
          <w:szCs w:val="22"/>
        </w:rPr>
        <w:t xml:space="preserve"> Komise </w:t>
      </w:r>
      <w:r w:rsidR="00F8555E" w:rsidRPr="003526B1">
        <w:rPr>
          <w:rFonts w:ascii="Arial" w:hAnsi="Arial" w:cs="Arial"/>
          <w:sz w:val="22"/>
          <w:szCs w:val="22"/>
        </w:rPr>
        <w:t xml:space="preserve">byla </w:t>
      </w:r>
      <w:r w:rsidRPr="003526B1">
        <w:rPr>
          <w:rFonts w:ascii="Arial" w:hAnsi="Arial" w:cs="Arial"/>
          <w:sz w:val="22"/>
          <w:szCs w:val="22"/>
        </w:rPr>
        <w:t>usnášeníschopná. Omluven</w:t>
      </w:r>
      <w:r w:rsidR="00AD42C5">
        <w:rPr>
          <w:rFonts w:ascii="Arial" w:hAnsi="Arial" w:cs="Arial"/>
          <w:sz w:val="22"/>
          <w:szCs w:val="22"/>
        </w:rPr>
        <w:t>i</w:t>
      </w:r>
      <w:r w:rsidR="00A67208">
        <w:rPr>
          <w:rFonts w:ascii="Arial" w:hAnsi="Arial" w:cs="Arial"/>
          <w:sz w:val="22"/>
          <w:szCs w:val="22"/>
        </w:rPr>
        <w:t xml:space="preserve"> </w:t>
      </w:r>
      <w:r w:rsidRPr="003526B1">
        <w:rPr>
          <w:rFonts w:ascii="Arial" w:hAnsi="Arial" w:cs="Arial"/>
          <w:sz w:val="22"/>
          <w:szCs w:val="22"/>
        </w:rPr>
        <w:t>z jednání by</w:t>
      </w:r>
      <w:r w:rsidR="006703EB" w:rsidRPr="003526B1">
        <w:rPr>
          <w:rFonts w:ascii="Arial" w:hAnsi="Arial" w:cs="Arial"/>
          <w:sz w:val="22"/>
          <w:szCs w:val="22"/>
        </w:rPr>
        <w:t>l</w:t>
      </w:r>
      <w:r w:rsidR="00AD42C5">
        <w:rPr>
          <w:rFonts w:ascii="Arial" w:hAnsi="Arial" w:cs="Arial"/>
          <w:sz w:val="22"/>
          <w:szCs w:val="22"/>
        </w:rPr>
        <w:t>i 4</w:t>
      </w:r>
      <w:r w:rsidR="00A17468" w:rsidRPr="003526B1">
        <w:rPr>
          <w:rFonts w:ascii="Arial" w:hAnsi="Arial" w:cs="Arial"/>
          <w:sz w:val="22"/>
          <w:szCs w:val="22"/>
        </w:rPr>
        <w:t xml:space="preserve"> </w:t>
      </w:r>
      <w:r w:rsidRPr="003526B1">
        <w:rPr>
          <w:rFonts w:ascii="Arial" w:hAnsi="Arial" w:cs="Arial"/>
          <w:sz w:val="22"/>
          <w:szCs w:val="22"/>
        </w:rPr>
        <w:t>člen</w:t>
      </w:r>
      <w:r w:rsidR="00AD42C5">
        <w:rPr>
          <w:rFonts w:ascii="Arial" w:hAnsi="Arial" w:cs="Arial"/>
          <w:sz w:val="22"/>
          <w:szCs w:val="22"/>
        </w:rPr>
        <w:t>ové</w:t>
      </w:r>
      <w:r w:rsidR="00A67208">
        <w:rPr>
          <w:rFonts w:ascii="Arial" w:hAnsi="Arial" w:cs="Arial"/>
          <w:sz w:val="22"/>
          <w:szCs w:val="22"/>
        </w:rPr>
        <w:t xml:space="preserve"> </w:t>
      </w:r>
      <w:r w:rsidRPr="003526B1">
        <w:rPr>
          <w:rFonts w:ascii="Arial" w:hAnsi="Arial" w:cs="Arial"/>
          <w:sz w:val="22"/>
          <w:szCs w:val="22"/>
        </w:rPr>
        <w:t>Komise.</w:t>
      </w:r>
      <w:r w:rsidRPr="006213F8">
        <w:rPr>
          <w:rFonts w:ascii="Arial" w:hAnsi="Arial" w:cs="Arial"/>
          <w:sz w:val="22"/>
          <w:szCs w:val="22"/>
        </w:rPr>
        <w:t xml:space="preserve"> </w:t>
      </w:r>
    </w:p>
    <w:p w14:paraId="53C58177" w14:textId="5B04968F" w:rsidR="00555B7C" w:rsidRDefault="00555B7C" w:rsidP="00D05CBD">
      <w:pPr>
        <w:jc w:val="both"/>
        <w:rPr>
          <w:rFonts w:ascii="Arial" w:hAnsi="Arial" w:cs="Arial"/>
          <w:sz w:val="22"/>
          <w:szCs w:val="22"/>
        </w:rPr>
      </w:pPr>
    </w:p>
    <w:p w14:paraId="5A0E2AC0" w14:textId="77777777" w:rsidR="00EA56C2" w:rsidRPr="006213F8" w:rsidRDefault="00AA662A" w:rsidP="00D05CB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2550FD06" w:rsidR="008F4CE1" w:rsidRPr="006B6CDB" w:rsidRDefault="008F4CE1" w:rsidP="008F4CE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B6CDB">
        <w:rPr>
          <w:rFonts w:ascii="Arial" w:hAnsi="Arial" w:cs="Arial"/>
          <w:b/>
          <w:bCs/>
          <w:sz w:val="22"/>
          <w:szCs w:val="22"/>
        </w:rPr>
        <w:t>Program jednání:</w:t>
      </w:r>
    </w:p>
    <w:p w14:paraId="26A87322" w14:textId="77777777" w:rsidR="008F4CE1" w:rsidRPr="00C41C20" w:rsidRDefault="008F4CE1" w:rsidP="0001686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2755A7CF" w14:textId="38CA4F14" w:rsidR="008F4CE1" w:rsidRPr="00C41C20" w:rsidRDefault="008F4CE1" w:rsidP="0001686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 xml:space="preserve">Kontrola zápisu č. </w:t>
      </w:r>
      <w:r w:rsidR="001F1A69">
        <w:rPr>
          <w:rFonts w:ascii="Arial" w:hAnsi="Arial" w:cs="Arial"/>
          <w:sz w:val="22"/>
          <w:szCs w:val="22"/>
        </w:rPr>
        <w:t>8</w:t>
      </w:r>
      <w:r w:rsidRPr="00C41C20">
        <w:rPr>
          <w:rFonts w:ascii="Arial" w:hAnsi="Arial" w:cs="Arial"/>
          <w:sz w:val="22"/>
          <w:szCs w:val="22"/>
        </w:rPr>
        <w:t>/2021</w:t>
      </w:r>
    </w:p>
    <w:p w14:paraId="2DE7AEF0" w14:textId="56777B3F" w:rsidR="001F1A69" w:rsidRPr="001F1A69" w:rsidRDefault="001F1A69" w:rsidP="001F1A69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sz w:val="22"/>
          <w:szCs w:val="22"/>
        </w:rPr>
      </w:pPr>
      <w:r w:rsidRPr="001F1A69">
        <w:rPr>
          <w:rFonts w:ascii="Arial" w:hAnsi="Arial" w:cs="Arial"/>
          <w:sz w:val="22"/>
          <w:szCs w:val="22"/>
        </w:rPr>
        <w:t>Informace z jednání poradních orgánů RVKPP</w:t>
      </w:r>
    </w:p>
    <w:p w14:paraId="2196D254" w14:textId="77777777" w:rsidR="001F1A69" w:rsidRPr="001F1A69" w:rsidRDefault="001F1A69" w:rsidP="001F1A69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3" w:hanging="709"/>
        <w:jc w:val="both"/>
        <w:rPr>
          <w:rFonts w:ascii="Arial" w:hAnsi="Arial" w:cs="Arial"/>
          <w:sz w:val="22"/>
          <w:szCs w:val="22"/>
        </w:rPr>
      </w:pPr>
      <w:r w:rsidRPr="001F1A69">
        <w:rPr>
          <w:rFonts w:ascii="Arial" w:hAnsi="Arial" w:cs="Arial"/>
          <w:sz w:val="22"/>
          <w:szCs w:val="22"/>
        </w:rPr>
        <w:t>Informace k Petici za bezpečnou a čistou Prahu 5</w:t>
      </w:r>
    </w:p>
    <w:p w14:paraId="0FB00919" w14:textId="443F8525" w:rsidR="008F4CE1" w:rsidRPr="00C41C20" w:rsidRDefault="008F4CE1" w:rsidP="0001686B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A518E1" w:rsidRDefault="008F4CE1" w:rsidP="00D05CBD">
      <w:pPr>
        <w:jc w:val="both"/>
        <w:rPr>
          <w:rFonts w:ascii="Arial" w:hAnsi="Arial" w:cs="Arial"/>
          <w:sz w:val="22"/>
          <w:szCs w:val="22"/>
        </w:rPr>
      </w:pPr>
    </w:p>
    <w:p w14:paraId="5667B281" w14:textId="76B346A2" w:rsidR="008B413F" w:rsidRPr="0010261E" w:rsidRDefault="0023581E" w:rsidP="008B41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</w:t>
      </w:r>
      <w:r w:rsidR="00092DB5" w:rsidRPr="00B52ADD">
        <w:rPr>
          <w:rFonts w:ascii="Arial" w:hAnsi="Arial" w:cs="Arial"/>
          <w:sz w:val="22"/>
          <w:szCs w:val="22"/>
        </w:rPr>
        <w:t xml:space="preserve"> </w:t>
      </w:r>
      <w:r w:rsidR="000C1F71" w:rsidRPr="00A518E1">
        <w:rPr>
          <w:rFonts w:ascii="Arial" w:hAnsi="Arial" w:cs="Arial"/>
          <w:sz w:val="22"/>
          <w:szCs w:val="22"/>
        </w:rPr>
        <w:t>požáda</w:t>
      </w:r>
      <w:r w:rsidR="00092DB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="000C1F71" w:rsidRPr="00A518E1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>
        <w:rPr>
          <w:rFonts w:ascii="Arial" w:hAnsi="Arial" w:cs="Arial"/>
          <w:sz w:val="22"/>
          <w:szCs w:val="22"/>
        </w:rPr>
        <w:t xml:space="preserve"> a jeho obsahu.</w:t>
      </w:r>
      <w:r w:rsidRPr="0023581E">
        <w:rPr>
          <w:rFonts w:ascii="Arial" w:hAnsi="Arial" w:cs="Arial"/>
          <w:sz w:val="22"/>
          <w:szCs w:val="22"/>
        </w:rPr>
        <w:t xml:space="preserve"> </w:t>
      </w:r>
    </w:p>
    <w:p w14:paraId="31103901" w14:textId="77777777" w:rsidR="008B413F" w:rsidRPr="00A518E1" w:rsidRDefault="008B413F" w:rsidP="00D05CBD">
      <w:pPr>
        <w:jc w:val="both"/>
        <w:rPr>
          <w:rFonts w:ascii="Arial" w:hAnsi="Arial" w:cs="Arial"/>
          <w:sz w:val="22"/>
          <w:szCs w:val="22"/>
        </w:rPr>
      </w:pPr>
    </w:p>
    <w:p w14:paraId="68886829" w14:textId="5E581500" w:rsidR="00386D48" w:rsidRPr="003945B4" w:rsidRDefault="008B1F6A" w:rsidP="00D05CB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Hlasování v</w:t>
      </w:r>
      <w:r w:rsidR="00A35FE0" w:rsidRPr="003945B4">
        <w:rPr>
          <w:rFonts w:ascii="Arial" w:hAnsi="Arial" w:cs="Arial"/>
          <w:i/>
          <w:sz w:val="22"/>
          <w:szCs w:val="22"/>
        </w:rPr>
        <w:t> </w:t>
      </w:r>
      <w:r w:rsidR="00A7328D" w:rsidRPr="003945B4">
        <w:rPr>
          <w:rFonts w:ascii="Arial" w:hAnsi="Arial" w:cs="Arial"/>
          <w:i/>
          <w:sz w:val="22"/>
          <w:szCs w:val="22"/>
        </w:rPr>
        <w:t>13</w:t>
      </w:r>
      <w:r w:rsidR="009D02A6" w:rsidRPr="003945B4">
        <w:rPr>
          <w:rFonts w:ascii="Arial" w:hAnsi="Arial" w:cs="Arial"/>
          <w:i/>
          <w:sz w:val="22"/>
          <w:szCs w:val="22"/>
        </w:rPr>
        <w:t>.</w:t>
      </w:r>
      <w:r w:rsidR="00A67208" w:rsidRPr="003945B4">
        <w:rPr>
          <w:rFonts w:ascii="Arial" w:hAnsi="Arial" w:cs="Arial"/>
          <w:i/>
          <w:sz w:val="22"/>
          <w:szCs w:val="22"/>
        </w:rPr>
        <w:t>0</w:t>
      </w:r>
      <w:r w:rsidR="00B2693F">
        <w:rPr>
          <w:rFonts w:ascii="Arial" w:hAnsi="Arial" w:cs="Arial"/>
          <w:i/>
          <w:sz w:val="22"/>
          <w:szCs w:val="22"/>
        </w:rPr>
        <w:t>5</w:t>
      </w:r>
    </w:p>
    <w:p w14:paraId="5410ED65" w14:textId="77777777" w:rsidR="00386D48" w:rsidRPr="003945B4" w:rsidRDefault="006329FB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4B045170" w:rsidR="00386D48" w:rsidRPr="003945B4" w:rsidRDefault="00B2693F" w:rsidP="00D05CB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="00AE79F1" w:rsidRPr="003945B4">
        <w:rPr>
          <w:rFonts w:ascii="Arial" w:hAnsi="Arial" w:cs="Arial"/>
          <w:i/>
          <w:sz w:val="22"/>
          <w:szCs w:val="22"/>
        </w:rPr>
        <w:t xml:space="preserve"> </w:t>
      </w:r>
      <w:r w:rsidR="00386D48" w:rsidRPr="003945B4">
        <w:rPr>
          <w:rFonts w:ascii="Arial" w:hAnsi="Arial" w:cs="Arial"/>
          <w:i/>
          <w:sz w:val="22"/>
          <w:szCs w:val="22"/>
        </w:rPr>
        <w:t xml:space="preserve">– 0 – </w:t>
      </w:r>
      <w:r w:rsidR="00D665A4" w:rsidRPr="003945B4">
        <w:rPr>
          <w:rFonts w:ascii="Arial" w:hAnsi="Arial" w:cs="Arial"/>
          <w:i/>
          <w:sz w:val="22"/>
          <w:szCs w:val="22"/>
        </w:rPr>
        <w:t>0</w:t>
      </w:r>
      <w:r w:rsidR="00842AAE" w:rsidRPr="003945B4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3945B4" w:rsidRDefault="00386D48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3945B4" w:rsidRDefault="00D665A4" w:rsidP="00D05CBD">
      <w:pPr>
        <w:jc w:val="both"/>
        <w:rPr>
          <w:rFonts w:ascii="Arial" w:hAnsi="Arial" w:cs="Arial"/>
          <w:sz w:val="22"/>
          <w:szCs w:val="22"/>
        </w:rPr>
      </w:pPr>
    </w:p>
    <w:p w14:paraId="32C141D2" w14:textId="255BA1EE" w:rsidR="00671BEC" w:rsidRPr="003945B4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3945B4">
        <w:rPr>
          <w:rFonts w:ascii="Arial" w:hAnsi="Arial" w:cs="Arial"/>
          <w:sz w:val="22"/>
          <w:szCs w:val="22"/>
        </w:rPr>
        <w:t xml:space="preserve">Ověřením zápisu z dnešního jednání byl pověřen Daniel Dárek. </w:t>
      </w:r>
      <w:r w:rsidR="0023581E" w:rsidRPr="003945B4">
        <w:rPr>
          <w:rFonts w:ascii="Arial" w:hAnsi="Arial" w:cs="Arial"/>
          <w:sz w:val="22"/>
          <w:szCs w:val="22"/>
        </w:rPr>
        <w:t>Předsedkyně Komise</w:t>
      </w:r>
      <w:r w:rsidRPr="003945B4">
        <w:rPr>
          <w:rFonts w:ascii="Arial" w:hAnsi="Arial" w:cs="Arial"/>
          <w:sz w:val="22"/>
          <w:szCs w:val="22"/>
        </w:rPr>
        <w:t xml:space="preserve"> požádal</w:t>
      </w:r>
      <w:r w:rsidR="0023581E" w:rsidRPr="003945B4">
        <w:rPr>
          <w:rFonts w:ascii="Arial" w:hAnsi="Arial" w:cs="Arial"/>
          <w:sz w:val="22"/>
          <w:szCs w:val="22"/>
        </w:rPr>
        <w:t xml:space="preserve">a </w:t>
      </w:r>
      <w:r w:rsidRPr="003945B4">
        <w:rPr>
          <w:rFonts w:ascii="Arial" w:hAnsi="Arial" w:cs="Arial"/>
          <w:sz w:val="22"/>
          <w:szCs w:val="22"/>
        </w:rPr>
        <w:t xml:space="preserve">členy Komise o schválení ověřovatele zápisu. </w:t>
      </w:r>
    </w:p>
    <w:p w14:paraId="3B06DF65" w14:textId="77777777" w:rsidR="00671BEC" w:rsidRPr="003945B4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1B4F1D2" w14:textId="547C9FE6" w:rsidR="00671BEC" w:rsidRPr="003945B4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Hlasování v 13.</w:t>
      </w:r>
      <w:r w:rsidR="00A67208" w:rsidRPr="003945B4">
        <w:rPr>
          <w:rFonts w:ascii="Arial" w:hAnsi="Arial" w:cs="Arial"/>
          <w:i/>
          <w:sz w:val="22"/>
          <w:szCs w:val="22"/>
        </w:rPr>
        <w:t>0</w:t>
      </w:r>
      <w:r w:rsidR="00B2693F">
        <w:rPr>
          <w:rFonts w:ascii="Arial" w:hAnsi="Arial" w:cs="Arial"/>
          <w:i/>
          <w:sz w:val="22"/>
          <w:szCs w:val="22"/>
        </w:rPr>
        <w:t>5</w:t>
      </w:r>
    </w:p>
    <w:p w14:paraId="65ADCDBE" w14:textId="77777777" w:rsidR="00671BEC" w:rsidRPr="003945B4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72322EE5" w:rsidR="00671BEC" w:rsidRPr="003945B4" w:rsidRDefault="00B2693F" w:rsidP="00D05CB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="00671BEC" w:rsidRPr="003945B4">
        <w:rPr>
          <w:rFonts w:ascii="Arial" w:hAnsi="Arial" w:cs="Arial"/>
          <w:i/>
          <w:sz w:val="22"/>
          <w:szCs w:val="22"/>
        </w:rPr>
        <w:t xml:space="preserve"> – 0 – 0</w:t>
      </w:r>
    </w:p>
    <w:p w14:paraId="37E32427" w14:textId="01E7BA58" w:rsidR="00671BEC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Ověřovatel zápisu byl schválen.</w:t>
      </w:r>
    </w:p>
    <w:p w14:paraId="31E46855" w14:textId="22835EB9" w:rsidR="00AD42C5" w:rsidRDefault="00AD42C5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32A23BA4" w14:textId="77777777" w:rsidR="00AD42C5" w:rsidRPr="006213F8" w:rsidRDefault="00AD42C5" w:rsidP="00AD42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</w:t>
      </w:r>
      <w:r w:rsidRPr="006213F8">
        <w:rPr>
          <w:rFonts w:ascii="Arial" w:hAnsi="Arial" w:cs="Arial"/>
          <w:sz w:val="22"/>
          <w:szCs w:val="22"/>
        </w:rPr>
        <w:t xml:space="preserve"> přivítala na jednání hosta </w:t>
      </w:r>
      <w:r>
        <w:rPr>
          <w:rFonts w:ascii="Arial" w:hAnsi="Arial" w:cs="Arial"/>
          <w:sz w:val="22"/>
          <w:szCs w:val="22"/>
        </w:rPr>
        <w:t>Ing</w:t>
      </w:r>
      <w:r w:rsidRPr="006213F8">
        <w:rPr>
          <w:rFonts w:ascii="Arial" w:hAnsi="Arial" w:cs="Arial"/>
          <w:sz w:val="22"/>
          <w:szCs w:val="22"/>
        </w:rPr>
        <w:t>. Věru Syřínkovou z odboru ZDR MHMP a požádala o schválení její přítomnosti v průběhu celého jednání Komise.</w:t>
      </w:r>
    </w:p>
    <w:p w14:paraId="14D6D1A1" w14:textId="77777777" w:rsidR="00AD42C5" w:rsidRDefault="00AD42C5" w:rsidP="00AD42C5">
      <w:pPr>
        <w:jc w:val="both"/>
        <w:rPr>
          <w:rFonts w:ascii="Arial" w:hAnsi="Arial" w:cs="Arial"/>
          <w:i/>
          <w:sz w:val="22"/>
          <w:szCs w:val="22"/>
        </w:rPr>
      </w:pPr>
    </w:p>
    <w:p w14:paraId="1034D92B" w14:textId="2099EF08" w:rsidR="00AD42C5" w:rsidRPr="006213F8" w:rsidRDefault="00AD42C5" w:rsidP="00AD42C5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 13.</w:t>
      </w:r>
      <w:r>
        <w:rPr>
          <w:rFonts w:ascii="Arial" w:hAnsi="Arial" w:cs="Arial"/>
          <w:i/>
          <w:sz w:val="22"/>
          <w:szCs w:val="22"/>
        </w:rPr>
        <w:t>0</w:t>
      </w:r>
      <w:r w:rsidR="00B2693F">
        <w:rPr>
          <w:rFonts w:ascii="Arial" w:hAnsi="Arial" w:cs="Arial"/>
          <w:i/>
          <w:sz w:val="22"/>
          <w:szCs w:val="22"/>
        </w:rPr>
        <w:t>6</w:t>
      </w:r>
    </w:p>
    <w:p w14:paraId="567C0BA1" w14:textId="77777777" w:rsidR="00AD42C5" w:rsidRPr="006213F8" w:rsidRDefault="00AD42C5" w:rsidP="00AD42C5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6FD7047D" w14:textId="77777777" w:rsidR="00AD42C5" w:rsidRPr="006213F8" w:rsidRDefault="00AD42C5" w:rsidP="00AD42C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Pr="006213F8">
        <w:rPr>
          <w:rFonts w:ascii="Arial" w:hAnsi="Arial" w:cs="Arial"/>
          <w:i/>
          <w:sz w:val="22"/>
          <w:szCs w:val="22"/>
        </w:rPr>
        <w:t xml:space="preserve"> – 0 – 0</w:t>
      </w:r>
    </w:p>
    <w:p w14:paraId="26D429EB" w14:textId="77777777" w:rsidR="00AD42C5" w:rsidRDefault="00AD42C5" w:rsidP="00AD42C5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 xml:space="preserve">Komise vyslovila souhlas s přítomností </w:t>
      </w:r>
      <w:r>
        <w:rPr>
          <w:rFonts w:ascii="Arial" w:hAnsi="Arial" w:cs="Arial"/>
          <w:i/>
          <w:sz w:val="22"/>
          <w:szCs w:val="22"/>
        </w:rPr>
        <w:t>Ing</w:t>
      </w:r>
      <w:r w:rsidRPr="006213F8">
        <w:rPr>
          <w:rFonts w:ascii="Arial" w:hAnsi="Arial" w:cs="Arial"/>
          <w:i/>
          <w:sz w:val="22"/>
          <w:szCs w:val="22"/>
        </w:rPr>
        <w:t>. Věry Syřínkové, ZDR, MHMP po celou dobu jednání Komise.</w:t>
      </w:r>
    </w:p>
    <w:p w14:paraId="1D9267FA" w14:textId="2267D100" w:rsidR="00DA0169" w:rsidRPr="003945B4" w:rsidRDefault="00AD7D99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3945B4">
        <w:rPr>
          <w:rFonts w:ascii="Arial" w:hAnsi="Arial" w:cs="Arial"/>
          <w:b/>
          <w:sz w:val="22"/>
          <w:szCs w:val="22"/>
        </w:rPr>
        <w:lastRenderedPageBreak/>
        <w:t>Kontrola zápisu č.</w:t>
      </w:r>
      <w:r w:rsidR="006D49B0" w:rsidRPr="003945B4">
        <w:rPr>
          <w:rFonts w:ascii="Arial" w:hAnsi="Arial" w:cs="Arial"/>
          <w:b/>
          <w:sz w:val="22"/>
          <w:szCs w:val="22"/>
        </w:rPr>
        <w:t xml:space="preserve"> </w:t>
      </w:r>
      <w:r w:rsidR="001F1A69">
        <w:rPr>
          <w:rFonts w:ascii="Arial" w:hAnsi="Arial" w:cs="Arial"/>
          <w:b/>
          <w:sz w:val="22"/>
          <w:szCs w:val="22"/>
        </w:rPr>
        <w:t>8</w:t>
      </w:r>
      <w:r w:rsidR="000A6F1E" w:rsidRPr="003945B4">
        <w:rPr>
          <w:rFonts w:ascii="Arial" w:hAnsi="Arial" w:cs="Arial"/>
          <w:b/>
          <w:sz w:val="22"/>
          <w:szCs w:val="22"/>
        </w:rPr>
        <w:t>/202</w:t>
      </w:r>
      <w:r w:rsidR="00C41C20" w:rsidRPr="003945B4">
        <w:rPr>
          <w:rFonts w:ascii="Arial" w:hAnsi="Arial" w:cs="Arial"/>
          <w:b/>
          <w:sz w:val="22"/>
          <w:szCs w:val="22"/>
        </w:rPr>
        <w:t>1</w:t>
      </w:r>
    </w:p>
    <w:p w14:paraId="6C7C8B57" w14:textId="69CCD9D9" w:rsidR="001F1A69" w:rsidRDefault="00B2693F" w:rsidP="00D05C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Komise odhlasovali zápis č. 8/2021 bez připomínek. Ve 13.33 se k videokonferenci připojil Pavel Novák a upřesnil aktuální informace k projektům Reformy péče o duševní zdraví, jež bylo </w:t>
      </w:r>
      <w:r w:rsidR="00612875">
        <w:rPr>
          <w:rFonts w:ascii="Arial" w:hAnsi="Arial" w:cs="Arial"/>
          <w:sz w:val="22"/>
          <w:szCs w:val="22"/>
        </w:rPr>
        <w:t xml:space="preserve">4. bodem programu 8. </w:t>
      </w:r>
      <w:r>
        <w:rPr>
          <w:rFonts w:ascii="Arial" w:hAnsi="Arial" w:cs="Arial"/>
          <w:sz w:val="22"/>
          <w:szCs w:val="22"/>
        </w:rPr>
        <w:t>jednání protidrogové komise</w:t>
      </w:r>
      <w:r w:rsidR="00205964">
        <w:rPr>
          <w:rFonts w:ascii="Arial" w:hAnsi="Arial" w:cs="Arial"/>
          <w:sz w:val="22"/>
          <w:szCs w:val="22"/>
        </w:rPr>
        <w:t xml:space="preserve"> ze dne 27. 10. 2021</w:t>
      </w:r>
      <w:r w:rsidR="00612875">
        <w:rPr>
          <w:rFonts w:ascii="Arial" w:hAnsi="Arial" w:cs="Arial"/>
          <w:sz w:val="22"/>
          <w:szCs w:val="22"/>
        </w:rPr>
        <w:t xml:space="preserve"> (vyjádření uvedeno pod hlasováním níže):</w:t>
      </w:r>
    </w:p>
    <w:p w14:paraId="546E1F0D" w14:textId="1FAA0F44" w:rsidR="00612875" w:rsidRDefault="00612875" w:rsidP="00D05CBD">
      <w:pPr>
        <w:jc w:val="both"/>
        <w:rPr>
          <w:rFonts w:ascii="Arial" w:hAnsi="Arial" w:cs="Arial"/>
          <w:sz w:val="22"/>
          <w:szCs w:val="22"/>
        </w:rPr>
      </w:pPr>
    </w:p>
    <w:p w14:paraId="14ABA63C" w14:textId="00FA69CB" w:rsidR="003420C7" w:rsidRPr="003945B4" w:rsidRDefault="00B3038E" w:rsidP="00D05CBD">
      <w:pPr>
        <w:jc w:val="both"/>
        <w:rPr>
          <w:rFonts w:ascii="Arial" w:hAnsi="Arial" w:cs="Arial"/>
          <w:sz w:val="22"/>
          <w:szCs w:val="22"/>
        </w:rPr>
      </w:pPr>
      <w:r w:rsidRPr="003945B4">
        <w:rPr>
          <w:rFonts w:ascii="Arial" w:hAnsi="Arial" w:cs="Arial"/>
          <w:sz w:val="22"/>
          <w:szCs w:val="22"/>
        </w:rPr>
        <w:t>Komise</w:t>
      </w:r>
      <w:r w:rsidR="00083E8B" w:rsidRPr="003945B4">
        <w:rPr>
          <w:rFonts w:ascii="Arial" w:hAnsi="Arial" w:cs="Arial"/>
          <w:sz w:val="22"/>
          <w:szCs w:val="22"/>
        </w:rPr>
        <w:t xml:space="preserve"> v</w:t>
      </w:r>
      <w:r w:rsidR="000A6F1E" w:rsidRPr="003945B4">
        <w:rPr>
          <w:rFonts w:ascii="Arial" w:hAnsi="Arial" w:cs="Arial"/>
          <w:sz w:val="22"/>
          <w:szCs w:val="22"/>
        </w:rPr>
        <w:t xml:space="preserve">yslovila </w:t>
      </w:r>
      <w:r w:rsidR="006D49B0" w:rsidRPr="003945B4">
        <w:rPr>
          <w:rFonts w:ascii="Arial" w:hAnsi="Arial" w:cs="Arial"/>
          <w:sz w:val="22"/>
          <w:szCs w:val="22"/>
        </w:rPr>
        <w:t xml:space="preserve">souhlas se zápisem č. </w:t>
      </w:r>
      <w:r w:rsidR="001F1A69">
        <w:rPr>
          <w:rFonts w:ascii="Arial" w:hAnsi="Arial" w:cs="Arial"/>
          <w:sz w:val="22"/>
          <w:szCs w:val="22"/>
        </w:rPr>
        <w:t>8</w:t>
      </w:r>
      <w:r w:rsidR="000A6F1E" w:rsidRPr="003945B4">
        <w:rPr>
          <w:rFonts w:ascii="Arial" w:hAnsi="Arial" w:cs="Arial"/>
          <w:sz w:val="22"/>
          <w:szCs w:val="22"/>
        </w:rPr>
        <w:t>/202</w:t>
      </w:r>
      <w:r w:rsidR="00C41C20" w:rsidRPr="003945B4">
        <w:rPr>
          <w:rFonts w:ascii="Arial" w:hAnsi="Arial" w:cs="Arial"/>
          <w:sz w:val="22"/>
          <w:szCs w:val="22"/>
        </w:rPr>
        <w:t>1</w:t>
      </w:r>
      <w:r w:rsidR="004A5BF1" w:rsidRPr="003945B4">
        <w:rPr>
          <w:rFonts w:ascii="Arial" w:hAnsi="Arial" w:cs="Arial"/>
          <w:sz w:val="22"/>
          <w:szCs w:val="22"/>
        </w:rPr>
        <w:t xml:space="preserve">. </w:t>
      </w:r>
      <w:r w:rsidR="0023581E" w:rsidRPr="003945B4">
        <w:rPr>
          <w:rFonts w:ascii="Arial" w:hAnsi="Arial" w:cs="Arial"/>
          <w:sz w:val="22"/>
          <w:szCs w:val="22"/>
        </w:rPr>
        <w:t>Předsedkyně Komise</w:t>
      </w:r>
      <w:r w:rsidR="00083E8B" w:rsidRPr="003945B4">
        <w:rPr>
          <w:rFonts w:ascii="Arial" w:hAnsi="Arial" w:cs="Arial"/>
          <w:sz w:val="22"/>
          <w:szCs w:val="22"/>
        </w:rPr>
        <w:t xml:space="preserve"> požádal</w:t>
      </w:r>
      <w:r w:rsidR="0023581E" w:rsidRPr="003945B4">
        <w:rPr>
          <w:rFonts w:ascii="Arial" w:hAnsi="Arial" w:cs="Arial"/>
          <w:sz w:val="22"/>
          <w:szCs w:val="22"/>
        </w:rPr>
        <w:t xml:space="preserve">a </w:t>
      </w:r>
      <w:r w:rsidR="00083E8B" w:rsidRPr="003945B4">
        <w:rPr>
          <w:rFonts w:ascii="Arial" w:hAnsi="Arial" w:cs="Arial"/>
          <w:sz w:val="22"/>
          <w:szCs w:val="22"/>
        </w:rPr>
        <w:t>přítomné členy o hlasování.</w:t>
      </w:r>
    </w:p>
    <w:p w14:paraId="1814F90E" w14:textId="77777777" w:rsidR="00364E9F" w:rsidRPr="003945B4" w:rsidRDefault="00364E9F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7A35CD5" w14:textId="70B80E24" w:rsidR="00083E8B" w:rsidRPr="003945B4" w:rsidRDefault="006329F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Hlasování v</w:t>
      </w:r>
      <w:r w:rsidR="00A35FE0" w:rsidRPr="003945B4">
        <w:rPr>
          <w:rFonts w:ascii="Arial" w:hAnsi="Arial" w:cs="Arial"/>
          <w:i/>
          <w:sz w:val="22"/>
          <w:szCs w:val="22"/>
        </w:rPr>
        <w:t> </w:t>
      </w:r>
      <w:r w:rsidR="00A7328D" w:rsidRPr="003945B4">
        <w:rPr>
          <w:rFonts w:ascii="Arial" w:hAnsi="Arial" w:cs="Arial"/>
          <w:i/>
          <w:sz w:val="22"/>
          <w:szCs w:val="22"/>
        </w:rPr>
        <w:t>13</w:t>
      </w:r>
      <w:r w:rsidR="009D02A6" w:rsidRPr="003945B4">
        <w:rPr>
          <w:rFonts w:ascii="Arial" w:hAnsi="Arial" w:cs="Arial"/>
          <w:i/>
          <w:sz w:val="22"/>
          <w:szCs w:val="22"/>
        </w:rPr>
        <w:t>.</w:t>
      </w:r>
      <w:r w:rsidR="00B2693F">
        <w:rPr>
          <w:rFonts w:ascii="Arial" w:hAnsi="Arial" w:cs="Arial"/>
          <w:i/>
          <w:sz w:val="22"/>
          <w:szCs w:val="22"/>
        </w:rPr>
        <w:t>04</w:t>
      </w:r>
    </w:p>
    <w:p w14:paraId="512D53E9" w14:textId="77777777" w:rsidR="00083E8B" w:rsidRPr="003945B4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3945B4">
        <w:rPr>
          <w:rFonts w:ascii="Arial" w:hAnsi="Arial" w:cs="Arial"/>
          <w:i/>
          <w:sz w:val="22"/>
          <w:szCs w:val="22"/>
        </w:rPr>
        <w:t>pro – proti – zdržel se</w:t>
      </w:r>
    </w:p>
    <w:p w14:paraId="52F8E749" w14:textId="4C0077CF" w:rsidR="00083E8B" w:rsidRPr="00B52ADD" w:rsidRDefault="00B2693F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9</w:t>
      </w:r>
      <w:r w:rsidR="00AE79F1" w:rsidRPr="003945B4">
        <w:rPr>
          <w:rFonts w:ascii="Arial" w:hAnsi="Arial" w:cs="Arial"/>
          <w:i/>
          <w:sz w:val="22"/>
          <w:szCs w:val="22"/>
        </w:rPr>
        <w:t xml:space="preserve"> – 0 – </w:t>
      </w:r>
      <w:r>
        <w:rPr>
          <w:rFonts w:ascii="Arial" w:hAnsi="Arial" w:cs="Arial"/>
          <w:i/>
          <w:sz w:val="22"/>
          <w:szCs w:val="22"/>
        </w:rPr>
        <w:t>1</w:t>
      </w:r>
      <w:r w:rsidR="0050611E" w:rsidRPr="00B52ADD">
        <w:rPr>
          <w:rFonts w:ascii="Arial" w:hAnsi="Arial" w:cs="Arial"/>
          <w:i/>
          <w:sz w:val="22"/>
          <w:szCs w:val="22"/>
        </w:rPr>
        <w:t xml:space="preserve"> </w:t>
      </w:r>
    </w:p>
    <w:p w14:paraId="31CDCCF6" w14:textId="0EFBAEE4" w:rsidR="00DA0169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B52ADD">
        <w:rPr>
          <w:rFonts w:ascii="Arial" w:hAnsi="Arial" w:cs="Arial"/>
          <w:i/>
          <w:sz w:val="22"/>
          <w:szCs w:val="22"/>
        </w:rPr>
        <w:t>Komise v</w:t>
      </w:r>
      <w:r w:rsidR="006329FB" w:rsidRPr="00B52ADD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1F1A69">
        <w:rPr>
          <w:rFonts w:ascii="Arial" w:hAnsi="Arial" w:cs="Arial"/>
          <w:i/>
          <w:sz w:val="22"/>
          <w:szCs w:val="22"/>
        </w:rPr>
        <w:t>8</w:t>
      </w:r>
      <w:r w:rsidR="000A6F1E" w:rsidRPr="00B52ADD">
        <w:rPr>
          <w:rFonts w:ascii="Arial" w:hAnsi="Arial" w:cs="Arial"/>
          <w:i/>
          <w:sz w:val="22"/>
          <w:szCs w:val="22"/>
        </w:rPr>
        <w:t>/202</w:t>
      </w:r>
      <w:r w:rsidR="00C41C20" w:rsidRPr="00B52ADD">
        <w:rPr>
          <w:rFonts w:ascii="Arial" w:hAnsi="Arial" w:cs="Arial"/>
          <w:i/>
          <w:sz w:val="22"/>
          <w:szCs w:val="22"/>
        </w:rPr>
        <w:t>1</w:t>
      </w:r>
      <w:r w:rsidRPr="00B52ADD">
        <w:rPr>
          <w:rFonts w:ascii="Arial" w:hAnsi="Arial" w:cs="Arial"/>
          <w:i/>
          <w:sz w:val="22"/>
          <w:szCs w:val="22"/>
        </w:rPr>
        <w:t xml:space="preserve"> z</w:t>
      </w:r>
      <w:r w:rsidR="00A35FE0" w:rsidRPr="00B52ADD">
        <w:rPr>
          <w:rFonts w:ascii="Arial" w:hAnsi="Arial" w:cs="Arial"/>
          <w:i/>
          <w:sz w:val="22"/>
          <w:szCs w:val="22"/>
        </w:rPr>
        <w:t> </w:t>
      </w:r>
      <w:r w:rsidRPr="00B52ADD">
        <w:rPr>
          <w:rFonts w:ascii="Arial" w:hAnsi="Arial" w:cs="Arial"/>
          <w:i/>
          <w:sz w:val="22"/>
          <w:szCs w:val="22"/>
        </w:rPr>
        <w:t>jednání Komise.</w:t>
      </w:r>
    </w:p>
    <w:p w14:paraId="7FE504D5" w14:textId="0FF76EDF" w:rsidR="003945B4" w:rsidRDefault="003945B4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4FBC76F1" w14:textId="6F529E08" w:rsidR="001F1A69" w:rsidRPr="001F1A69" w:rsidRDefault="001F1A69" w:rsidP="001F1A69">
      <w:pPr>
        <w:jc w:val="both"/>
        <w:rPr>
          <w:rFonts w:ascii="Arial" w:hAnsi="Arial" w:cs="Arial"/>
          <w:sz w:val="22"/>
          <w:szCs w:val="22"/>
        </w:rPr>
      </w:pPr>
      <w:r w:rsidRPr="001F1A69">
        <w:rPr>
          <w:rFonts w:ascii="Arial" w:hAnsi="Arial" w:cs="Arial"/>
          <w:sz w:val="22"/>
          <w:szCs w:val="22"/>
        </w:rPr>
        <w:t xml:space="preserve">Velké projekty Reformy péče o duševní zdraví, které realizuje MZ ČR - např. projekty Deinstitucionalizace, </w:t>
      </w:r>
      <w:r w:rsidR="000F3A3D" w:rsidRPr="001F1A69">
        <w:rPr>
          <w:rFonts w:ascii="Arial" w:hAnsi="Arial" w:cs="Arial"/>
          <w:sz w:val="22"/>
          <w:szCs w:val="22"/>
        </w:rPr>
        <w:t>Multidisciplinarita končí</w:t>
      </w:r>
      <w:r w:rsidRPr="001F1A69">
        <w:rPr>
          <w:rFonts w:ascii="Arial" w:hAnsi="Arial" w:cs="Arial"/>
          <w:sz w:val="22"/>
          <w:szCs w:val="22"/>
        </w:rPr>
        <w:t xml:space="preserve"> v průběhu doku 2022. Některé aktivity v rámci těchto projektů, například koordinace Reformy na krajské úrovni, podpora kvality, ad. už končí v roce 2021. Některé, jako například aktivity metodiků multidisciplinarity, kteří provazují hospitalizované pacienty v PN Bohnice na komunitní služby, končí v létě 2022, stejně tak specialistka transformace, která má na starost transformaci PNB. Pokud toto nepodpoří MHMP není jasná udržitelnost procesu a výsledků Reformy na úrovni Prahy.</w:t>
      </w:r>
    </w:p>
    <w:p w14:paraId="0C2BEC19" w14:textId="77777777" w:rsidR="001F1A69" w:rsidRPr="001F1A69" w:rsidRDefault="001F1A69" w:rsidP="001F1A69">
      <w:pPr>
        <w:jc w:val="both"/>
        <w:rPr>
          <w:rFonts w:ascii="Arial" w:hAnsi="Arial" w:cs="Arial"/>
          <w:sz w:val="22"/>
          <w:szCs w:val="22"/>
        </w:rPr>
      </w:pPr>
      <w:r w:rsidRPr="001F1A69">
        <w:rPr>
          <w:rFonts w:ascii="Arial" w:hAnsi="Arial" w:cs="Arial"/>
          <w:sz w:val="22"/>
          <w:szCs w:val="22"/>
        </w:rPr>
        <w:t>Centrum duševního zdraví pro osoby s SMI (5 v Praze), multidisciplinární týmy pro děti (1 v Praze), pro lidi s demencí nebo forenzní (1 v Praze) a adiktologické MDT (1 v Praze) mají zajištěnou pokračující podporu po pilotní fázi prostřednictvím úhrad zdravotními pojišťovnami (zdravotníci v těchto týmech) a grantovým programem MZ ČR pro sociální části těchto týmů. To je pro rok 2022, následně by měly být financovány dotacemi v rámci sítě sociálních služeb.</w:t>
      </w:r>
    </w:p>
    <w:p w14:paraId="0373CF1C" w14:textId="77777777" w:rsidR="001F1A69" w:rsidRPr="001F1A69" w:rsidRDefault="001F1A69" w:rsidP="00D05CB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167EB409" w14:textId="77777777" w:rsidR="001F1A69" w:rsidRPr="001F1A69" w:rsidRDefault="001F1A69" w:rsidP="001F1A6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F1A69">
        <w:rPr>
          <w:rFonts w:ascii="Arial" w:hAnsi="Arial" w:cs="Arial"/>
          <w:b/>
          <w:sz w:val="22"/>
          <w:szCs w:val="22"/>
        </w:rPr>
        <w:t>Informace z jednání poradních orgánů RVKPP</w:t>
      </w:r>
    </w:p>
    <w:p w14:paraId="4BFF8106" w14:textId="26EC6410" w:rsidR="00AF1677" w:rsidRPr="00E71834" w:rsidRDefault="00612875" w:rsidP="001473E1">
      <w:pPr>
        <w:jc w:val="both"/>
        <w:rPr>
          <w:rFonts w:ascii="Arial" w:hAnsi="Arial" w:cs="Arial"/>
          <w:iCs/>
          <w:sz w:val="22"/>
          <w:szCs w:val="22"/>
        </w:rPr>
      </w:pPr>
      <w:r w:rsidRPr="00612875">
        <w:rPr>
          <w:rFonts w:ascii="Arial" w:hAnsi="Arial" w:cs="Arial"/>
          <w:iCs/>
          <w:sz w:val="22"/>
          <w:szCs w:val="22"/>
        </w:rPr>
        <w:t>Daniel Dárek</w:t>
      </w:r>
      <w:r>
        <w:rPr>
          <w:rFonts w:ascii="Arial" w:hAnsi="Arial" w:cs="Arial"/>
          <w:iCs/>
          <w:sz w:val="22"/>
          <w:szCs w:val="22"/>
        </w:rPr>
        <w:t xml:space="preserve"> informoval přítomné o jednání </w:t>
      </w:r>
      <w:r w:rsidR="002E7821">
        <w:rPr>
          <w:rFonts w:ascii="Arial" w:hAnsi="Arial" w:cs="Arial"/>
          <w:iCs/>
          <w:sz w:val="22"/>
          <w:szCs w:val="22"/>
        </w:rPr>
        <w:t xml:space="preserve">PS pro financování </w:t>
      </w:r>
      <w:r>
        <w:rPr>
          <w:rFonts w:ascii="Arial" w:hAnsi="Arial" w:cs="Arial"/>
          <w:iCs/>
          <w:sz w:val="22"/>
          <w:szCs w:val="22"/>
        </w:rPr>
        <w:t>RVKPP</w:t>
      </w:r>
      <w:r w:rsidR="002E7821">
        <w:rPr>
          <w:rFonts w:ascii="Arial" w:hAnsi="Arial" w:cs="Arial"/>
          <w:iCs/>
          <w:sz w:val="22"/>
          <w:szCs w:val="22"/>
        </w:rPr>
        <w:t xml:space="preserve">, Výboru zástupců resortů a institucí </w:t>
      </w:r>
      <w:r w:rsidR="002948E6">
        <w:rPr>
          <w:rFonts w:ascii="Arial" w:hAnsi="Arial" w:cs="Arial"/>
          <w:iCs/>
          <w:sz w:val="22"/>
          <w:szCs w:val="22"/>
        </w:rPr>
        <w:t xml:space="preserve">RVKPP </w:t>
      </w:r>
      <w:r w:rsidR="002E7821">
        <w:rPr>
          <w:rFonts w:ascii="Arial" w:hAnsi="Arial" w:cs="Arial"/>
          <w:iCs/>
          <w:sz w:val="22"/>
          <w:szCs w:val="22"/>
        </w:rPr>
        <w:t>a samotné RVKPP.</w:t>
      </w:r>
      <w:r w:rsidR="000F3A3D">
        <w:rPr>
          <w:rFonts w:ascii="Arial" w:hAnsi="Arial" w:cs="Arial"/>
          <w:iCs/>
          <w:sz w:val="22"/>
          <w:szCs w:val="22"/>
        </w:rPr>
        <w:t xml:space="preserve"> </w:t>
      </w:r>
      <w:r w:rsidR="002E7821">
        <w:rPr>
          <w:rFonts w:ascii="Arial" w:hAnsi="Arial" w:cs="Arial"/>
          <w:iCs/>
          <w:sz w:val="22"/>
          <w:szCs w:val="22"/>
        </w:rPr>
        <w:t>Z hlediska sítě služeb na území Prahy je zásadní</w:t>
      </w:r>
      <w:r w:rsidR="00415346">
        <w:rPr>
          <w:rFonts w:ascii="Arial" w:hAnsi="Arial" w:cs="Arial"/>
          <w:iCs/>
          <w:sz w:val="22"/>
          <w:szCs w:val="22"/>
        </w:rPr>
        <w:t xml:space="preserve"> informace o výhledu ve financování protidrogové politiky ze strany Úřadu vlády ČR, vládní návrh státního rozpočtu počítá s částkou 226 mil. Kč, což je meziroční </w:t>
      </w:r>
      <w:r w:rsidR="002948E6">
        <w:rPr>
          <w:rFonts w:ascii="Arial" w:hAnsi="Arial" w:cs="Arial"/>
          <w:iCs/>
          <w:sz w:val="22"/>
          <w:szCs w:val="22"/>
        </w:rPr>
        <w:t>snížení</w:t>
      </w:r>
      <w:r w:rsidR="00415346">
        <w:rPr>
          <w:rFonts w:ascii="Arial" w:hAnsi="Arial" w:cs="Arial"/>
          <w:iCs/>
          <w:sz w:val="22"/>
          <w:szCs w:val="22"/>
        </w:rPr>
        <w:t xml:space="preserve"> o</w:t>
      </w:r>
      <w:r w:rsidR="009C705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70 mil</w:t>
      </w:r>
      <w:r w:rsidR="00267AA4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Kč</w:t>
      </w:r>
      <w:r w:rsidRPr="00612875">
        <w:rPr>
          <w:rFonts w:ascii="Arial" w:hAnsi="Arial" w:cs="Arial"/>
          <w:iCs/>
          <w:sz w:val="22"/>
          <w:szCs w:val="22"/>
        </w:rPr>
        <w:t xml:space="preserve">. </w:t>
      </w:r>
      <w:r w:rsidR="00415346">
        <w:rPr>
          <w:rFonts w:ascii="Arial" w:hAnsi="Arial" w:cs="Arial"/>
          <w:iCs/>
          <w:sz w:val="22"/>
          <w:szCs w:val="22"/>
        </w:rPr>
        <w:t xml:space="preserve">Z předběžného seznámení s žádostmi lze konstatovat, že s ohledem na tento fakt a s ohledem na zvýšení nákladů a cen </w:t>
      </w:r>
      <w:r w:rsidR="002E7821">
        <w:rPr>
          <w:rFonts w:ascii="Arial" w:hAnsi="Arial" w:cs="Arial"/>
          <w:iCs/>
          <w:sz w:val="22"/>
          <w:szCs w:val="22"/>
        </w:rPr>
        <w:t xml:space="preserve">budou </w:t>
      </w:r>
      <w:r w:rsidR="00415346">
        <w:rPr>
          <w:rFonts w:ascii="Arial" w:hAnsi="Arial" w:cs="Arial"/>
          <w:iCs/>
          <w:sz w:val="22"/>
          <w:szCs w:val="22"/>
        </w:rPr>
        <w:t xml:space="preserve">organizace v rámci Programu pro adiktologické služby HMP na rok 2022 požadovat mnohem více než </w:t>
      </w:r>
      <w:r w:rsidR="002E7821">
        <w:rPr>
          <w:rFonts w:ascii="Arial" w:hAnsi="Arial" w:cs="Arial"/>
          <w:iCs/>
          <w:sz w:val="22"/>
          <w:szCs w:val="22"/>
        </w:rPr>
        <w:t>tomu bylo na tento rok a než je očekáváná alokace programu.</w:t>
      </w:r>
      <w:r w:rsidR="00C4140B">
        <w:rPr>
          <w:rFonts w:ascii="Arial" w:hAnsi="Arial" w:cs="Arial"/>
          <w:iCs/>
          <w:sz w:val="22"/>
          <w:szCs w:val="22"/>
        </w:rPr>
        <w:t xml:space="preserve"> Předmětem jednání RVKPP byla </w:t>
      </w:r>
      <w:r w:rsidR="003769B2">
        <w:rPr>
          <w:rFonts w:ascii="Arial" w:hAnsi="Arial" w:cs="Arial"/>
          <w:iCs/>
          <w:sz w:val="22"/>
          <w:szCs w:val="22"/>
        </w:rPr>
        <w:t>také</w:t>
      </w:r>
      <w:r w:rsidR="00C4140B">
        <w:rPr>
          <w:rFonts w:ascii="Arial" w:hAnsi="Arial" w:cs="Arial"/>
          <w:iCs/>
          <w:sz w:val="22"/>
          <w:szCs w:val="22"/>
        </w:rPr>
        <w:t xml:space="preserve"> otázka </w:t>
      </w:r>
      <w:r w:rsidR="002E7821">
        <w:rPr>
          <w:rFonts w:ascii="Arial" w:hAnsi="Arial" w:cs="Arial"/>
          <w:iCs/>
          <w:sz w:val="22"/>
          <w:szCs w:val="22"/>
        </w:rPr>
        <w:t xml:space="preserve">zajištění kontinuity </w:t>
      </w:r>
      <w:r w:rsidR="00C4140B">
        <w:rPr>
          <w:rFonts w:ascii="Arial" w:hAnsi="Arial" w:cs="Arial"/>
          <w:iCs/>
          <w:sz w:val="22"/>
          <w:szCs w:val="22"/>
        </w:rPr>
        <w:t>certifikace projektů</w:t>
      </w:r>
      <w:r w:rsidR="00E71834">
        <w:rPr>
          <w:rFonts w:ascii="Arial" w:hAnsi="Arial" w:cs="Arial"/>
          <w:iCs/>
          <w:sz w:val="22"/>
          <w:szCs w:val="22"/>
        </w:rPr>
        <w:t xml:space="preserve">. </w:t>
      </w:r>
      <w:r w:rsidR="002E7821">
        <w:rPr>
          <w:rFonts w:ascii="Arial" w:hAnsi="Arial" w:cs="Arial"/>
          <w:iCs/>
          <w:sz w:val="22"/>
          <w:szCs w:val="22"/>
        </w:rPr>
        <w:t>ÚV zajistil pokračování procesu prostřednictvím externího dodavatele vybraného ve výběrovém řízení, zatím nejsou vyřešeny všechny praktické aspekty</w:t>
      </w:r>
      <w:r w:rsidR="003769B2">
        <w:rPr>
          <w:rFonts w:ascii="Arial" w:hAnsi="Arial" w:cs="Arial"/>
          <w:iCs/>
          <w:sz w:val="22"/>
          <w:szCs w:val="22"/>
        </w:rPr>
        <w:t>.</w:t>
      </w:r>
      <w:r w:rsidR="002E7821">
        <w:rPr>
          <w:rFonts w:ascii="Arial" w:hAnsi="Arial" w:cs="Arial"/>
          <w:iCs/>
          <w:sz w:val="22"/>
          <w:szCs w:val="22"/>
        </w:rPr>
        <w:t xml:space="preserve"> </w:t>
      </w:r>
      <w:r w:rsidR="00E71834">
        <w:rPr>
          <w:rFonts w:ascii="Arial" w:hAnsi="Arial" w:cs="Arial"/>
          <w:sz w:val="22"/>
          <w:szCs w:val="22"/>
        </w:rPr>
        <w:t>Proběhla krátká diskuse k certifikaci.</w:t>
      </w:r>
    </w:p>
    <w:p w14:paraId="0A49E59E" w14:textId="51E862F3" w:rsidR="00612875" w:rsidRPr="00612875" w:rsidRDefault="00612875" w:rsidP="001473E1">
      <w:pPr>
        <w:jc w:val="both"/>
        <w:rPr>
          <w:rFonts w:ascii="Arial" w:hAnsi="Arial" w:cs="Arial"/>
          <w:iCs/>
          <w:sz w:val="22"/>
          <w:szCs w:val="22"/>
        </w:rPr>
      </w:pPr>
      <w:r w:rsidRPr="00612875">
        <w:rPr>
          <w:rFonts w:ascii="Arial" w:hAnsi="Arial" w:cs="Arial"/>
          <w:iCs/>
          <w:sz w:val="22"/>
          <w:szCs w:val="22"/>
        </w:rPr>
        <w:t>D</w:t>
      </w:r>
      <w:r w:rsidR="00091C4C">
        <w:rPr>
          <w:rFonts w:ascii="Arial" w:hAnsi="Arial" w:cs="Arial"/>
          <w:iCs/>
          <w:sz w:val="22"/>
          <w:szCs w:val="22"/>
        </w:rPr>
        <w:t>aniel Dárek</w:t>
      </w:r>
      <w:r w:rsidRPr="00612875">
        <w:rPr>
          <w:rFonts w:ascii="Arial" w:hAnsi="Arial" w:cs="Arial"/>
          <w:iCs/>
          <w:sz w:val="22"/>
          <w:szCs w:val="22"/>
        </w:rPr>
        <w:t xml:space="preserve"> informoval o </w:t>
      </w:r>
      <w:r w:rsidR="003769B2">
        <w:rPr>
          <w:rFonts w:ascii="Arial" w:hAnsi="Arial" w:cs="Arial"/>
          <w:iCs/>
          <w:sz w:val="22"/>
          <w:szCs w:val="22"/>
        </w:rPr>
        <w:t xml:space="preserve">také o budoucnosti financování </w:t>
      </w:r>
      <w:r w:rsidRPr="00612875">
        <w:rPr>
          <w:rFonts w:ascii="Arial" w:hAnsi="Arial" w:cs="Arial"/>
          <w:iCs/>
          <w:sz w:val="22"/>
          <w:szCs w:val="22"/>
        </w:rPr>
        <w:t>projekt</w:t>
      </w:r>
      <w:r w:rsidR="003769B2">
        <w:rPr>
          <w:rFonts w:ascii="Arial" w:hAnsi="Arial" w:cs="Arial"/>
          <w:iCs/>
          <w:sz w:val="22"/>
          <w:szCs w:val="22"/>
        </w:rPr>
        <w:t>ů</w:t>
      </w:r>
      <w:r w:rsidRPr="00612875">
        <w:rPr>
          <w:rFonts w:ascii="Arial" w:hAnsi="Arial" w:cs="Arial"/>
          <w:iCs/>
          <w:sz w:val="22"/>
          <w:szCs w:val="22"/>
        </w:rPr>
        <w:t xml:space="preserve"> </w:t>
      </w:r>
      <w:r w:rsidR="00E71834">
        <w:rPr>
          <w:rFonts w:ascii="Arial" w:hAnsi="Arial" w:cs="Arial"/>
          <w:iCs/>
          <w:sz w:val="22"/>
          <w:szCs w:val="22"/>
        </w:rPr>
        <w:t>R</w:t>
      </w:r>
      <w:r w:rsidRPr="00612875">
        <w:rPr>
          <w:rFonts w:ascii="Arial" w:hAnsi="Arial" w:cs="Arial"/>
          <w:iCs/>
          <w:sz w:val="22"/>
          <w:szCs w:val="22"/>
        </w:rPr>
        <w:t>eformy péče o duševní zdraví</w:t>
      </w:r>
      <w:r w:rsidR="00E71834">
        <w:rPr>
          <w:rFonts w:ascii="Arial" w:hAnsi="Arial" w:cs="Arial"/>
          <w:iCs/>
          <w:sz w:val="22"/>
          <w:szCs w:val="22"/>
        </w:rPr>
        <w:t xml:space="preserve"> (</w:t>
      </w:r>
      <w:r w:rsidR="003769B2">
        <w:rPr>
          <w:rFonts w:ascii="Arial" w:hAnsi="Arial" w:cs="Arial"/>
          <w:iCs/>
          <w:sz w:val="22"/>
          <w:szCs w:val="22"/>
        </w:rPr>
        <w:t>na což</w:t>
      </w:r>
      <w:r w:rsidRPr="00612875">
        <w:rPr>
          <w:rFonts w:ascii="Arial" w:hAnsi="Arial" w:cs="Arial"/>
          <w:iCs/>
          <w:sz w:val="22"/>
          <w:szCs w:val="22"/>
        </w:rPr>
        <w:t xml:space="preserve"> navázal Pavel Novák viz text v bodě č. 2</w:t>
      </w:r>
      <w:r w:rsidR="00E71834">
        <w:rPr>
          <w:rFonts w:ascii="Arial" w:hAnsi="Arial" w:cs="Arial"/>
          <w:iCs/>
          <w:sz w:val="22"/>
          <w:szCs w:val="22"/>
        </w:rPr>
        <w:t>) a o Národním psychedelickém výzkumu, který realizoval NUDZ</w:t>
      </w:r>
      <w:r w:rsidR="002E7821">
        <w:rPr>
          <w:rFonts w:ascii="Arial" w:hAnsi="Arial" w:cs="Arial"/>
          <w:iCs/>
          <w:sz w:val="22"/>
          <w:szCs w:val="22"/>
        </w:rPr>
        <w:t xml:space="preserve"> a který ve svých závěrech s sebou nese ambice na změny v legislativní úpravě kontroly psychedelik a jejich aplikaci v psychiatrické péči.</w:t>
      </w:r>
    </w:p>
    <w:p w14:paraId="5C10B745" w14:textId="77777777" w:rsidR="003769B2" w:rsidRDefault="006E2D0A" w:rsidP="00140899">
      <w:pPr>
        <w:jc w:val="both"/>
        <w:rPr>
          <w:rFonts w:ascii="Arial" w:hAnsi="Arial" w:cs="Arial"/>
          <w:iCs/>
          <w:sz w:val="22"/>
          <w:szCs w:val="22"/>
        </w:rPr>
      </w:pPr>
      <w:r w:rsidRPr="006E2D0A">
        <w:rPr>
          <w:rFonts w:ascii="Arial" w:hAnsi="Arial" w:cs="Arial"/>
          <w:iCs/>
          <w:sz w:val="22"/>
          <w:szCs w:val="22"/>
        </w:rPr>
        <w:t>PharmDr. Fifka</w:t>
      </w:r>
      <w:r>
        <w:rPr>
          <w:rFonts w:ascii="Arial" w:hAnsi="Arial" w:cs="Arial"/>
          <w:iCs/>
          <w:sz w:val="22"/>
          <w:szCs w:val="22"/>
        </w:rPr>
        <w:t xml:space="preserve"> přítomným sdělil, že </w:t>
      </w:r>
      <w:r w:rsidR="003769B2">
        <w:rPr>
          <w:rFonts w:ascii="Arial" w:hAnsi="Arial" w:cs="Arial"/>
          <w:iCs/>
          <w:sz w:val="22"/>
          <w:szCs w:val="22"/>
        </w:rPr>
        <w:t>je zvažováno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A7E99">
        <w:rPr>
          <w:rFonts w:ascii="Arial" w:hAnsi="Arial" w:cs="Arial"/>
          <w:iCs/>
          <w:sz w:val="22"/>
          <w:szCs w:val="22"/>
        </w:rPr>
        <w:t xml:space="preserve">ustanovení </w:t>
      </w:r>
      <w:r>
        <w:rPr>
          <w:rFonts w:ascii="Arial" w:hAnsi="Arial" w:cs="Arial"/>
          <w:iCs/>
          <w:sz w:val="22"/>
          <w:szCs w:val="22"/>
        </w:rPr>
        <w:t xml:space="preserve">podvýboru pro adiktologické služby </w:t>
      </w:r>
      <w:r w:rsidR="003769B2">
        <w:rPr>
          <w:rFonts w:ascii="Arial" w:hAnsi="Arial" w:cs="Arial"/>
          <w:iCs/>
          <w:sz w:val="22"/>
          <w:szCs w:val="22"/>
        </w:rPr>
        <w:t>Výboru pro zdravotnictví</w:t>
      </w:r>
      <w:r>
        <w:rPr>
          <w:rFonts w:ascii="Arial" w:hAnsi="Arial" w:cs="Arial"/>
          <w:iCs/>
          <w:sz w:val="22"/>
          <w:szCs w:val="22"/>
        </w:rPr>
        <w:t> Poslanecké sněmovn</w:t>
      </w:r>
      <w:r w:rsidR="003769B2">
        <w:rPr>
          <w:rFonts w:ascii="Arial" w:hAnsi="Arial" w:cs="Arial"/>
          <w:iCs/>
          <w:sz w:val="22"/>
          <w:szCs w:val="22"/>
        </w:rPr>
        <w:t xml:space="preserve">y Parlamentu ČR. </w:t>
      </w:r>
    </w:p>
    <w:p w14:paraId="1D2C0432" w14:textId="42BCB24B" w:rsidR="00612875" w:rsidRDefault="009425CB" w:rsidP="00140899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Předsedkyně Komise navrhla, aby po ustanovení p</w:t>
      </w:r>
      <w:r w:rsidR="00694EB3">
        <w:rPr>
          <w:rFonts w:ascii="Arial" w:hAnsi="Arial" w:cs="Arial"/>
          <w:iCs/>
          <w:sz w:val="22"/>
          <w:szCs w:val="22"/>
        </w:rPr>
        <w:t>o</w:t>
      </w:r>
      <w:r>
        <w:rPr>
          <w:rFonts w:ascii="Arial" w:hAnsi="Arial" w:cs="Arial"/>
          <w:iCs/>
          <w:sz w:val="22"/>
          <w:szCs w:val="22"/>
        </w:rPr>
        <w:t xml:space="preserve">dvýboru </w:t>
      </w:r>
      <w:r w:rsidR="007A7E99" w:rsidRPr="00694EB3">
        <w:rPr>
          <w:rFonts w:ascii="Arial" w:hAnsi="Arial" w:cs="Arial"/>
          <w:iCs/>
          <w:sz w:val="22"/>
          <w:szCs w:val="22"/>
        </w:rPr>
        <w:t>Komise na jednom z příštích jednání věnova</w:t>
      </w:r>
      <w:r w:rsidR="00140899" w:rsidRPr="00694EB3">
        <w:rPr>
          <w:rFonts w:ascii="Arial" w:hAnsi="Arial" w:cs="Arial"/>
          <w:iCs/>
          <w:sz w:val="22"/>
          <w:szCs w:val="22"/>
        </w:rPr>
        <w:t>la</w:t>
      </w:r>
      <w:r w:rsidR="007A7E99" w:rsidRPr="00694EB3">
        <w:rPr>
          <w:rFonts w:ascii="Arial" w:hAnsi="Arial" w:cs="Arial"/>
          <w:iCs/>
          <w:sz w:val="22"/>
          <w:szCs w:val="22"/>
        </w:rPr>
        <w:t xml:space="preserve"> samostatný bod </w:t>
      </w:r>
      <w:r w:rsidR="00694EB3" w:rsidRPr="00694EB3">
        <w:rPr>
          <w:rFonts w:ascii="Arial" w:hAnsi="Arial" w:cs="Arial"/>
          <w:iCs/>
          <w:sz w:val="22"/>
          <w:szCs w:val="22"/>
        </w:rPr>
        <w:t>p</w:t>
      </w:r>
      <w:r w:rsidR="007A7E99" w:rsidRPr="00694EB3">
        <w:rPr>
          <w:rFonts w:ascii="Arial" w:hAnsi="Arial" w:cs="Arial"/>
          <w:iCs/>
          <w:sz w:val="22"/>
          <w:szCs w:val="22"/>
        </w:rPr>
        <w:t xml:space="preserve">rogramu </w:t>
      </w:r>
      <w:r w:rsidR="00694EB3" w:rsidRPr="00694EB3">
        <w:rPr>
          <w:rFonts w:ascii="Arial" w:hAnsi="Arial" w:cs="Arial"/>
          <w:iCs/>
          <w:sz w:val="22"/>
          <w:szCs w:val="22"/>
        </w:rPr>
        <w:t xml:space="preserve">zaměřený </w:t>
      </w:r>
      <w:r w:rsidR="007A7E99" w:rsidRPr="00694EB3">
        <w:rPr>
          <w:rFonts w:ascii="Arial" w:hAnsi="Arial" w:cs="Arial"/>
          <w:iCs/>
          <w:sz w:val="22"/>
          <w:szCs w:val="22"/>
        </w:rPr>
        <w:t>na řešení systematického ukotvení adiktologických služeb</w:t>
      </w:r>
      <w:r w:rsidR="003769B2">
        <w:rPr>
          <w:rFonts w:ascii="Arial" w:hAnsi="Arial" w:cs="Arial"/>
          <w:iCs/>
          <w:sz w:val="22"/>
          <w:szCs w:val="22"/>
        </w:rPr>
        <w:t xml:space="preserve"> v právním rámci ČR</w:t>
      </w:r>
      <w:r w:rsidR="007A7E99" w:rsidRPr="00694EB3">
        <w:rPr>
          <w:rFonts w:ascii="Arial" w:hAnsi="Arial" w:cs="Arial"/>
          <w:iCs/>
          <w:sz w:val="22"/>
          <w:szCs w:val="22"/>
        </w:rPr>
        <w:t>.</w:t>
      </w:r>
    </w:p>
    <w:p w14:paraId="1846149A" w14:textId="723F6E6B" w:rsidR="006E2D0A" w:rsidRPr="006E2D0A" w:rsidRDefault="006E2D0A" w:rsidP="001473E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Mgr. Jana Havlíková informovala přítomné o </w:t>
      </w:r>
      <w:r w:rsidR="00694EB3">
        <w:rPr>
          <w:rFonts w:ascii="Arial" w:hAnsi="Arial" w:cs="Arial"/>
          <w:iCs/>
          <w:sz w:val="22"/>
          <w:szCs w:val="22"/>
        </w:rPr>
        <w:t>po</w:t>
      </w:r>
      <w:r>
        <w:rPr>
          <w:rFonts w:ascii="Arial" w:hAnsi="Arial" w:cs="Arial"/>
          <w:iCs/>
          <w:sz w:val="22"/>
          <w:szCs w:val="22"/>
        </w:rPr>
        <w:t xml:space="preserve">zastavení </w:t>
      </w:r>
      <w:r w:rsidR="00694EB3">
        <w:rPr>
          <w:rFonts w:ascii="Arial" w:hAnsi="Arial" w:cs="Arial"/>
          <w:iCs/>
          <w:sz w:val="22"/>
          <w:szCs w:val="22"/>
        </w:rPr>
        <w:t xml:space="preserve">připravované </w:t>
      </w:r>
      <w:r>
        <w:rPr>
          <w:rFonts w:ascii="Arial" w:hAnsi="Arial" w:cs="Arial"/>
          <w:iCs/>
          <w:sz w:val="22"/>
          <w:szCs w:val="22"/>
        </w:rPr>
        <w:t xml:space="preserve">výzvy </w:t>
      </w:r>
      <w:r w:rsidR="003769B2">
        <w:rPr>
          <w:rFonts w:ascii="Arial" w:hAnsi="Arial" w:cs="Arial"/>
          <w:iCs/>
          <w:sz w:val="22"/>
          <w:szCs w:val="22"/>
        </w:rPr>
        <w:t xml:space="preserve">na podporu </w:t>
      </w:r>
      <w:r>
        <w:rPr>
          <w:rFonts w:ascii="Arial" w:hAnsi="Arial" w:cs="Arial"/>
          <w:iCs/>
          <w:sz w:val="22"/>
          <w:szCs w:val="22"/>
        </w:rPr>
        <w:t xml:space="preserve">primární prevence </w:t>
      </w:r>
      <w:r w:rsidR="00694EB3">
        <w:rPr>
          <w:rFonts w:ascii="Arial" w:hAnsi="Arial" w:cs="Arial"/>
          <w:iCs/>
          <w:sz w:val="22"/>
          <w:szCs w:val="22"/>
        </w:rPr>
        <w:t xml:space="preserve">v oblasti </w:t>
      </w:r>
      <w:r>
        <w:rPr>
          <w:rFonts w:ascii="Arial" w:hAnsi="Arial" w:cs="Arial"/>
          <w:iCs/>
          <w:sz w:val="22"/>
          <w:szCs w:val="22"/>
        </w:rPr>
        <w:t>duševní</w:t>
      </w:r>
      <w:r w:rsidR="00694EB3">
        <w:rPr>
          <w:rFonts w:ascii="Arial" w:hAnsi="Arial" w:cs="Arial"/>
          <w:iCs/>
          <w:sz w:val="22"/>
          <w:szCs w:val="22"/>
        </w:rPr>
        <w:t>ho</w:t>
      </w:r>
      <w:r>
        <w:rPr>
          <w:rFonts w:ascii="Arial" w:hAnsi="Arial" w:cs="Arial"/>
          <w:iCs/>
          <w:sz w:val="22"/>
          <w:szCs w:val="22"/>
        </w:rPr>
        <w:t xml:space="preserve"> zdraví. MŠMT má alokovaných 40 mil</w:t>
      </w:r>
      <w:r w:rsidR="00267AA4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Kč na oblast primární prevence, z toho 1 mi</w:t>
      </w:r>
      <w:r w:rsidR="00267AA4">
        <w:rPr>
          <w:rFonts w:ascii="Arial" w:hAnsi="Arial" w:cs="Arial"/>
          <w:iCs/>
          <w:sz w:val="22"/>
          <w:szCs w:val="22"/>
        </w:rPr>
        <w:t>l.</w:t>
      </w:r>
      <w:r>
        <w:rPr>
          <w:rFonts w:ascii="Arial" w:hAnsi="Arial" w:cs="Arial"/>
          <w:iCs/>
          <w:sz w:val="22"/>
          <w:szCs w:val="22"/>
        </w:rPr>
        <w:t xml:space="preserve"> Kč pro HMP. Z těchto prostředků se financují </w:t>
      </w:r>
      <w:r w:rsidR="009C7057">
        <w:rPr>
          <w:rFonts w:ascii="Arial" w:hAnsi="Arial" w:cs="Arial"/>
          <w:iCs/>
          <w:sz w:val="22"/>
          <w:szCs w:val="22"/>
        </w:rPr>
        <w:t>NNO</w:t>
      </w:r>
      <w:r>
        <w:rPr>
          <w:rFonts w:ascii="Arial" w:hAnsi="Arial" w:cs="Arial"/>
          <w:iCs/>
          <w:sz w:val="22"/>
          <w:szCs w:val="22"/>
        </w:rPr>
        <w:t>, primární prevence na školách, kraje a pedagogicko-psychologické poradny.</w:t>
      </w:r>
    </w:p>
    <w:p w14:paraId="581B5583" w14:textId="77777777" w:rsidR="00612875" w:rsidRPr="007F283F" w:rsidRDefault="00612875" w:rsidP="001473E1">
      <w:pPr>
        <w:jc w:val="both"/>
        <w:rPr>
          <w:rFonts w:ascii="Arial" w:hAnsi="Arial" w:cs="Arial"/>
          <w:i/>
          <w:sz w:val="22"/>
          <w:szCs w:val="22"/>
        </w:rPr>
      </w:pPr>
    </w:p>
    <w:p w14:paraId="164E0C28" w14:textId="36E560B8" w:rsidR="001F1A69" w:rsidRPr="001F1A69" w:rsidRDefault="0001686B" w:rsidP="001F1A6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1686B">
        <w:rPr>
          <w:rFonts w:ascii="Arial" w:hAnsi="Arial" w:cs="Arial"/>
          <w:b/>
          <w:sz w:val="22"/>
          <w:szCs w:val="22"/>
        </w:rPr>
        <w:t xml:space="preserve">Informace </w:t>
      </w:r>
      <w:r w:rsidR="001F1A69" w:rsidRPr="001F1A69">
        <w:rPr>
          <w:rFonts w:ascii="Arial" w:hAnsi="Arial" w:cs="Arial"/>
          <w:b/>
          <w:sz w:val="22"/>
          <w:szCs w:val="22"/>
        </w:rPr>
        <w:t>k Petici za bezpečnou a čistou Prahu 5</w:t>
      </w:r>
    </w:p>
    <w:p w14:paraId="3BF5A4E6" w14:textId="24995707" w:rsidR="00AD0B12" w:rsidRDefault="009425CB" w:rsidP="0001686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Členové </w:t>
      </w:r>
      <w:r w:rsidR="003769B2">
        <w:rPr>
          <w:rFonts w:ascii="Arial" w:hAnsi="Arial" w:cs="Arial"/>
          <w:bCs/>
          <w:sz w:val="22"/>
          <w:szCs w:val="22"/>
        </w:rPr>
        <w:t xml:space="preserve">Komise </w:t>
      </w:r>
      <w:r>
        <w:rPr>
          <w:rFonts w:ascii="Arial" w:hAnsi="Arial" w:cs="Arial"/>
          <w:bCs/>
          <w:sz w:val="22"/>
          <w:szCs w:val="22"/>
        </w:rPr>
        <w:t xml:space="preserve">navázali na minulé jednání, </w:t>
      </w:r>
      <w:r w:rsidR="00694EB3">
        <w:rPr>
          <w:rFonts w:ascii="Arial" w:hAnsi="Arial" w:cs="Arial"/>
          <w:bCs/>
          <w:sz w:val="22"/>
          <w:szCs w:val="22"/>
        </w:rPr>
        <w:t>na kterém</w:t>
      </w:r>
      <w:r>
        <w:rPr>
          <w:rFonts w:ascii="Arial" w:hAnsi="Arial" w:cs="Arial"/>
          <w:bCs/>
          <w:sz w:val="22"/>
          <w:szCs w:val="22"/>
        </w:rPr>
        <w:t xml:space="preserve"> se diskutovalo o </w:t>
      </w:r>
      <w:r w:rsidR="00694EB3">
        <w:rPr>
          <w:rFonts w:ascii="Arial" w:hAnsi="Arial" w:cs="Arial"/>
          <w:bCs/>
          <w:sz w:val="22"/>
          <w:szCs w:val="22"/>
        </w:rPr>
        <w:t>přípravě</w:t>
      </w:r>
      <w:r>
        <w:rPr>
          <w:rFonts w:ascii="Arial" w:hAnsi="Arial" w:cs="Arial"/>
          <w:bCs/>
          <w:sz w:val="22"/>
          <w:szCs w:val="22"/>
        </w:rPr>
        <w:t xml:space="preserve"> kampaně, která bude zajištěna odborem marketingu a komunikace MHMP</w:t>
      </w:r>
      <w:r w:rsidR="00694EB3">
        <w:rPr>
          <w:rFonts w:ascii="Arial" w:hAnsi="Arial" w:cs="Arial"/>
          <w:bCs/>
          <w:sz w:val="22"/>
          <w:szCs w:val="22"/>
        </w:rPr>
        <w:t>.</w:t>
      </w:r>
      <w:r w:rsidR="002948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12. 11. 2021 schválilo Zastupitelstvo hl. m. Prahy usnesení č. 31/64 k „Petici za bezpečnou a čistou Prahu 5“. </w:t>
      </w:r>
      <w:r w:rsidR="00694EB3">
        <w:rPr>
          <w:rFonts w:ascii="Arial" w:hAnsi="Arial" w:cs="Arial"/>
          <w:bCs/>
          <w:sz w:val="22"/>
          <w:szCs w:val="22"/>
        </w:rPr>
        <w:t>Usnesení obsahuje řadu konkrétních úkolů</w:t>
      </w:r>
      <w:r w:rsidR="00176D67">
        <w:rPr>
          <w:rFonts w:ascii="Arial" w:hAnsi="Arial" w:cs="Arial"/>
          <w:bCs/>
          <w:sz w:val="22"/>
          <w:szCs w:val="22"/>
        </w:rPr>
        <w:t xml:space="preserve"> ve vztahu k úpravě sítě adiktologických služeb, Zastupitelstvo rovněž</w:t>
      </w:r>
      <w:r>
        <w:rPr>
          <w:rFonts w:ascii="Arial" w:hAnsi="Arial" w:cs="Arial"/>
          <w:bCs/>
          <w:sz w:val="22"/>
          <w:szCs w:val="22"/>
        </w:rPr>
        <w:t xml:space="preserve"> pověřilo předsedkyni </w:t>
      </w:r>
      <w:r w:rsidR="003769B2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omise Mgr. Milenu Johnovou</w:t>
      </w:r>
      <w:r w:rsidR="00694EB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vyřízení</w:t>
      </w:r>
      <w:r w:rsidR="002948E6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této petice. Společně s</w:t>
      </w:r>
      <w:r w:rsidR="00176D67">
        <w:rPr>
          <w:rFonts w:ascii="Arial" w:hAnsi="Arial" w:cs="Arial"/>
          <w:bCs/>
          <w:sz w:val="22"/>
          <w:szCs w:val="22"/>
        </w:rPr>
        <w:t xml:space="preserve"> obsahem usnesení </w:t>
      </w:r>
      <w:r>
        <w:rPr>
          <w:rFonts w:ascii="Arial" w:hAnsi="Arial" w:cs="Arial"/>
          <w:bCs/>
          <w:sz w:val="22"/>
          <w:szCs w:val="22"/>
        </w:rPr>
        <w:t xml:space="preserve">byli členové </w:t>
      </w:r>
      <w:r w:rsidR="003769B2">
        <w:rPr>
          <w:rFonts w:ascii="Arial" w:hAnsi="Arial" w:cs="Arial"/>
          <w:bCs/>
          <w:sz w:val="22"/>
          <w:szCs w:val="22"/>
        </w:rPr>
        <w:t xml:space="preserve">Komise </w:t>
      </w:r>
      <w:r>
        <w:rPr>
          <w:rFonts w:ascii="Arial" w:hAnsi="Arial" w:cs="Arial"/>
          <w:bCs/>
          <w:sz w:val="22"/>
          <w:szCs w:val="22"/>
        </w:rPr>
        <w:t>informováni o jednání </w:t>
      </w:r>
      <w:r w:rsidR="00176D67">
        <w:rPr>
          <w:rFonts w:ascii="Arial" w:hAnsi="Arial" w:cs="Arial"/>
          <w:bCs/>
          <w:sz w:val="22"/>
          <w:szCs w:val="22"/>
        </w:rPr>
        <w:t xml:space="preserve">plánovaném na </w:t>
      </w:r>
      <w:r>
        <w:rPr>
          <w:rFonts w:ascii="Arial" w:hAnsi="Arial" w:cs="Arial"/>
          <w:bCs/>
          <w:sz w:val="22"/>
          <w:szCs w:val="22"/>
        </w:rPr>
        <w:t xml:space="preserve">pátek 26. 11. 2021 </w:t>
      </w:r>
      <w:r w:rsidR="00176D67">
        <w:rPr>
          <w:rFonts w:ascii="Arial" w:hAnsi="Arial" w:cs="Arial"/>
          <w:bCs/>
          <w:sz w:val="22"/>
          <w:szCs w:val="22"/>
        </w:rPr>
        <w:t>jehož cílem bude za účasti všech relevantních partnerů vytvořit konkrétní model spolupráce mezi PČR, Městskou policií a nízkoprahových služeb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10459A30" w14:textId="5938D543" w:rsidR="00AA3A57" w:rsidRDefault="00AA3A57" w:rsidP="0001686B">
      <w:pPr>
        <w:jc w:val="both"/>
        <w:rPr>
          <w:rFonts w:ascii="Arial" w:hAnsi="Arial" w:cs="Arial"/>
          <w:bCs/>
          <w:sz w:val="22"/>
          <w:szCs w:val="22"/>
        </w:rPr>
      </w:pPr>
    </w:p>
    <w:p w14:paraId="015F281C" w14:textId="77777777" w:rsidR="00A4704F" w:rsidRPr="00A4704F" w:rsidRDefault="00A4704F" w:rsidP="00A470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4704F">
        <w:rPr>
          <w:rFonts w:ascii="Arial" w:hAnsi="Arial" w:cs="Arial"/>
          <w:b/>
          <w:sz w:val="22"/>
          <w:szCs w:val="22"/>
        </w:rPr>
        <w:t>Různé</w:t>
      </w:r>
    </w:p>
    <w:p w14:paraId="499BBA04" w14:textId="4932E554" w:rsidR="004E6B74" w:rsidRDefault="004E6B74" w:rsidP="004E6B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089E">
        <w:rPr>
          <w:rFonts w:ascii="Arial" w:hAnsi="Arial" w:cs="Arial"/>
          <w:sz w:val="22"/>
          <w:szCs w:val="22"/>
        </w:rPr>
        <w:t xml:space="preserve">Rada hl. m. Prahy dne 15. 11. 2021 v usnesení č. 2820 odsouhlasila účast Ing. Moniky Puchelové, krajské koordinátorky primární prevence, jako stálého hosta </w:t>
      </w:r>
      <w:r w:rsidR="003769B2">
        <w:rPr>
          <w:rFonts w:ascii="Arial" w:hAnsi="Arial" w:cs="Arial"/>
          <w:sz w:val="22"/>
          <w:szCs w:val="22"/>
        </w:rPr>
        <w:t>Komise</w:t>
      </w:r>
      <w:r w:rsidRPr="00B508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222E99C" w14:textId="08E78808" w:rsidR="004E6B74" w:rsidRDefault="00176D67" w:rsidP="00633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333F1">
        <w:rPr>
          <w:rFonts w:ascii="Arial" w:hAnsi="Arial" w:cs="Arial"/>
          <w:sz w:val="22"/>
          <w:szCs w:val="22"/>
        </w:rPr>
        <w:t xml:space="preserve"> listopadu 2021 </w:t>
      </w:r>
      <w:r w:rsidR="00267AA4">
        <w:rPr>
          <w:rFonts w:ascii="Arial" w:hAnsi="Arial" w:cs="Arial"/>
          <w:sz w:val="22"/>
          <w:szCs w:val="22"/>
        </w:rPr>
        <w:t>začalo v Praze poskytovat své služby</w:t>
      </w:r>
      <w:r w:rsidR="006333F1">
        <w:rPr>
          <w:rFonts w:ascii="Arial" w:hAnsi="Arial" w:cs="Arial"/>
          <w:sz w:val="22"/>
          <w:szCs w:val="22"/>
        </w:rPr>
        <w:t xml:space="preserve"> nové </w:t>
      </w:r>
      <w:r>
        <w:rPr>
          <w:rFonts w:ascii="Arial" w:hAnsi="Arial" w:cs="Arial"/>
          <w:sz w:val="22"/>
          <w:szCs w:val="22"/>
        </w:rPr>
        <w:t xml:space="preserve">komerční adiktologické </w:t>
      </w:r>
      <w:r w:rsidR="006333F1">
        <w:rPr>
          <w:rFonts w:ascii="Arial" w:hAnsi="Arial" w:cs="Arial"/>
          <w:sz w:val="22"/>
          <w:szCs w:val="22"/>
        </w:rPr>
        <w:t>zařízení Alkos</w:t>
      </w:r>
      <w:r w:rsidR="001F3792">
        <w:rPr>
          <w:rFonts w:ascii="Arial" w:hAnsi="Arial" w:cs="Arial"/>
          <w:sz w:val="22"/>
          <w:szCs w:val="22"/>
        </w:rPr>
        <w:t xml:space="preserve"> – </w:t>
      </w:r>
      <w:r w:rsidR="002948E6">
        <w:rPr>
          <w:rFonts w:ascii="Arial" w:hAnsi="Arial" w:cs="Arial"/>
          <w:sz w:val="22"/>
          <w:szCs w:val="22"/>
        </w:rPr>
        <w:t>C</w:t>
      </w:r>
      <w:r w:rsidR="001F3792">
        <w:rPr>
          <w:rFonts w:ascii="Arial" w:hAnsi="Arial" w:cs="Arial"/>
          <w:sz w:val="22"/>
          <w:szCs w:val="22"/>
        </w:rPr>
        <w:t xml:space="preserve">entrum </w:t>
      </w:r>
      <w:r w:rsidR="002948E6">
        <w:rPr>
          <w:rFonts w:ascii="Arial" w:hAnsi="Arial" w:cs="Arial"/>
          <w:sz w:val="22"/>
          <w:szCs w:val="22"/>
        </w:rPr>
        <w:t xml:space="preserve">pro </w:t>
      </w:r>
      <w:r w:rsidR="001F3792">
        <w:rPr>
          <w:rFonts w:ascii="Arial" w:hAnsi="Arial" w:cs="Arial"/>
          <w:sz w:val="22"/>
          <w:szCs w:val="22"/>
        </w:rPr>
        <w:t>léčb</w:t>
      </w:r>
      <w:r w:rsidR="002948E6">
        <w:rPr>
          <w:rFonts w:ascii="Arial" w:hAnsi="Arial" w:cs="Arial"/>
          <w:sz w:val="22"/>
          <w:szCs w:val="22"/>
        </w:rPr>
        <w:t>u</w:t>
      </w:r>
      <w:r w:rsidR="001F3792">
        <w:rPr>
          <w:rFonts w:ascii="Arial" w:hAnsi="Arial" w:cs="Arial"/>
          <w:sz w:val="22"/>
          <w:szCs w:val="22"/>
        </w:rPr>
        <w:t xml:space="preserve"> závislostí</w:t>
      </w:r>
      <w:r w:rsidR="004E6B74">
        <w:rPr>
          <w:rFonts w:ascii="Arial" w:hAnsi="Arial" w:cs="Arial"/>
          <w:sz w:val="22"/>
          <w:szCs w:val="22"/>
        </w:rPr>
        <w:t xml:space="preserve">. </w:t>
      </w:r>
    </w:p>
    <w:p w14:paraId="0AD20276" w14:textId="1D2DBCCD" w:rsidR="006333F1" w:rsidRDefault="004E6B74" w:rsidP="006333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46E5E">
        <w:rPr>
          <w:rFonts w:ascii="Arial" w:hAnsi="Arial" w:cs="Arial"/>
          <w:sz w:val="22"/>
          <w:szCs w:val="22"/>
        </w:rPr>
        <w:t>e dnech 10.-12.11. 2021 p</w:t>
      </w:r>
      <w:r w:rsidR="006333F1">
        <w:rPr>
          <w:rFonts w:ascii="Arial" w:hAnsi="Arial" w:cs="Arial"/>
          <w:sz w:val="22"/>
          <w:szCs w:val="22"/>
        </w:rPr>
        <w:t xml:space="preserve">roběhla </w:t>
      </w:r>
      <w:r w:rsidR="000F3A3D">
        <w:rPr>
          <w:rFonts w:ascii="Arial" w:hAnsi="Arial" w:cs="Arial"/>
          <w:sz w:val="22"/>
          <w:szCs w:val="22"/>
        </w:rPr>
        <w:t xml:space="preserve">v Praze za účastí předsedkyně komise a zástupců služeb </w:t>
      </w:r>
      <w:r w:rsidR="000F3A3D" w:rsidRPr="000F3A3D">
        <w:rPr>
          <w:rFonts w:ascii="Arial" w:hAnsi="Arial" w:cs="Arial"/>
          <w:sz w:val="22"/>
          <w:szCs w:val="22"/>
        </w:rPr>
        <w:t>5th European Harm Reduction Conference</w:t>
      </w:r>
      <w:r w:rsidR="006333F1">
        <w:rPr>
          <w:rFonts w:ascii="Arial" w:hAnsi="Arial" w:cs="Arial"/>
          <w:sz w:val="22"/>
          <w:szCs w:val="22"/>
        </w:rPr>
        <w:t xml:space="preserve">. </w:t>
      </w:r>
      <w:r w:rsidR="000F3A3D">
        <w:rPr>
          <w:rFonts w:ascii="Arial" w:hAnsi="Arial" w:cs="Arial"/>
          <w:sz w:val="22"/>
          <w:szCs w:val="22"/>
        </w:rPr>
        <w:t>Proběhne setkání k vyhodnocení konference z hlediska využitelnosti a přenositelnosti v</w:t>
      </w:r>
      <w:r w:rsidR="006333F1">
        <w:rPr>
          <w:rFonts w:ascii="Arial" w:hAnsi="Arial" w:cs="Arial"/>
          <w:sz w:val="22"/>
          <w:szCs w:val="22"/>
        </w:rPr>
        <w:t>ýstup</w:t>
      </w:r>
      <w:r w:rsidR="000F3A3D">
        <w:rPr>
          <w:rFonts w:ascii="Arial" w:hAnsi="Arial" w:cs="Arial"/>
          <w:sz w:val="22"/>
          <w:szCs w:val="22"/>
        </w:rPr>
        <w:t xml:space="preserve">ů </w:t>
      </w:r>
      <w:r w:rsidR="006333F1">
        <w:rPr>
          <w:rFonts w:ascii="Arial" w:hAnsi="Arial" w:cs="Arial"/>
          <w:sz w:val="22"/>
          <w:szCs w:val="22"/>
        </w:rPr>
        <w:t xml:space="preserve">z této </w:t>
      </w:r>
      <w:r w:rsidR="000F3A3D">
        <w:rPr>
          <w:rFonts w:ascii="Arial" w:hAnsi="Arial" w:cs="Arial"/>
          <w:sz w:val="22"/>
          <w:szCs w:val="22"/>
        </w:rPr>
        <w:t>ve prospěch Prahy</w:t>
      </w:r>
      <w:r w:rsidR="006333F1">
        <w:rPr>
          <w:rFonts w:ascii="Arial" w:hAnsi="Arial" w:cs="Arial"/>
          <w:sz w:val="22"/>
          <w:szCs w:val="22"/>
        </w:rPr>
        <w:t xml:space="preserve">. PaeDr. Těmínová doporučila zejména příklady dobré praxe z Irska. </w:t>
      </w:r>
    </w:p>
    <w:p w14:paraId="5F4C1372" w14:textId="6057E615" w:rsidR="00762713" w:rsidRDefault="00442B3F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>Nikdo z přítom</w:t>
      </w:r>
      <w:r w:rsidRPr="00AA424D">
        <w:rPr>
          <w:rFonts w:ascii="Arial" w:hAnsi="Arial" w:cs="Arial"/>
          <w:sz w:val="22"/>
          <w:szCs w:val="22"/>
        </w:rPr>
        <w:t>ných neměl další</w:t>
      </w:r>
      <w:r w:rsidR="003769B2">
        <w:rPr>
          <w:rFonts w:ascii="Arial" w:hAnsi="Arial" w:cs="Arial"/>
          <w:sz w:val="22"/>
          <w:szCs w:val="22"/>
        </w:rPr>
        <w:t xml:space="preserve"> náměty či připomínky</w:t>
      </w:r>
      <w:r w:rsidR="00030ED4" w:rsidRPr="00AA424D">
        <w:rPr>
          <w:rFonts w:ascii="Arial" w:hAnsi="Arial" w:cs="Arial"/>
          <w:sz w:val="22"/>
          <w:szCs w:val="22"/>
        </w:rPr>
        <w:t xml:space="preserve">. </w:t>
      </w:r>
      <w:r w:rsidR="006333F1">
        <w:rPr>
          <w:rFonts w:ascii="Arial" w:hAnsi="Arial" w:cs="Arial"/>
          <w:sz w:val="22"/>
          <w:szCs w:val="22"/>
        </w:rPr>
        <w:t>Ve</w:t>
      </w:r>
      <w:r w:rsidRPr="00AA424D">
        <w:rPr>
          <w:rFonts w:ascii="Arial" w:hAnsi="Arial" w:cs="Arial"/>
          <w:sz w:val="22"/>
          <w:szCs w:val="22"/>
        </w:rPr>
        <w:t xml:space="preserve"> 1</w:t>
      </w:r>
      <w:r w:rsidR="00947B1F">
        <w:rPr>
          <w:rFonts w:ascii="Arial" w:hAnsi="Arial" w:cs="Arial"/>
          <w:sz w:val="22"/>
          <w:szCs w:val="22"/>
        </w:rPr>
        <w:t>4</w:t>
      </w:r>
      <w:r w:rsidRPr="00AA424D">
        <w:rPr>
          <w:rFonts w:ascii="Arial" w:hAnsi="Arial" w:cs="Arial"/>
          <w:sz w:val="22"/>
          <w:szCs w:val="22"/>
        </w:rPr>
        <w:t>.</w:t>
      </w:r>
      <w:r w:rsidR="00C030DD" w:rsidRPr="00AA424D">
        <w:rPr>
          <w:rFonts w:ascii="Arial" w:hAnsi="Arial" w:cs="Arial"/>
          <w:sz w:val="22"/>
          <w:szCs w:val="22"/>
        </w:rPr>
        <w:t>0</w:t>
      </w:r>
      <w:r w:rsidR="000A69D2">
        <w:rPr>
          <w:rFonts w:ascii="Arial" w:hAnsi="Arial" w:cs="Arial"/>
          <w:sz w:val="22"/>
          <w:szCs w:val="22"/>
        </w:rPr>
        <w:t>5</w:t>
      </w:r>
      <w:r w:rsidRPr="00AA424D">
        <w:rPr>
          <w:rFonts w:ascii="Arial" w:hAnsi="Arial" w:cs="Arial"/>
          <w:sz w:val="22"/>
          <w:szCs w:val="22"/>
        </w:rPr>
        <w:t xml:space="preserve"> </w:t>
      </w:r>
      <w:r w:rsidR="006333F1">
        <w:rPr>
          <w:rFonts w:ascii="Arial" w:hAnsi="Arial" w:cs="Arial"/>
          <w:sz w:val="22"/>
          <w:szCs w:val="22"/>
        </w:rPr>
        <w:t xml:space="preserve">bylo jednání </w:t>
      </w:r>
      <w:r w:rsidRPr="00AA424D">
        <w:rPr>
          <w:rFonts w:ascii="Arial" w:hAnsi="Arial" w:cs="Arial"/>
          <w:sz w:val="22"/>
          <w:szCs w:val="22"/>
        </w:rPr>
        <w:t>Komis</w:t>
      </w:r>
      <w:r w:rsidR="006333F1">
        <w:rPr>
          <w:rFonts w:ascii="Arial" w:hAnsi="Arial" w:cs="Arial"/>
          <w:sz w:val="22"/>
          <w:szCs w:val="22"/>
        </w:rPr>
        <w:t>e</w:t>
      </w:r>
      <w:r w:rsidRPr="00AA424D">
        <w:rPr>
          <w:rFonts w:ascii="Arial" w:hAnsi="Arial" w:cs="Arial"/>
          <w:sz w:val="22"/>
          <w:szCs w:val="22"/>
        </w:rPr>
        <w:t xml:space="preserve"> ukonč</w:t>
      </w:r>
      <w:r w:rsidR="006333F1">
        <w:rPr>
          <w:rFonts w:ascii="Arial" w:hAnsi="Arial" w:cs="Arial"/>
          <w:sz w:val="22"/>
          <w:szCs w:val="22"/>
        </w:rPr>
        <w:t>eno</w:t>
      </w:r>
      <w:r w:rsidRPr="00AA424D">
        <w:rPr>
          <w:rFonts w:ascii="Arial" w:hAnsi="Arial" w:cs="Arial"/>
          <w:sz w:val="22"/>
          <w:szCs w:val="22"/>
        </w:rPr>
        <w:t>.</w:t>
      </w:r>
      <w:r w:rsidR="00142F8B" w:rsidRPr="00AA424D">
        <w:rPr>
          <w:rFonts w:ascii="Arial" w:hAnsi="Arial" w:cs="Arial"/>
          <w:sz w:val="22"/>
          <w:szCs w:val="22"/>
        </w:rPr>
        <w:t xml:space="preserve"> Příští</w:t>
      </w:r>
      <w:r w:rsidR="00142F8B" w:rsidRPr="00B171C1">
        <w:rPr>
          <w:rFonts w:ascii="Arial" w:hAnsi="Arial" w:cs="Arial"/>
          <w:sz w:val="22"/>
          <w:szCs w:val="22"/>
        </w:rPr>
        <w:t xml:space="preserve"> jednání Komise proběhne </w:t>
      </w:r>
      <w:r w:rsidR="006333F1">
        <w:rPr>
          <w:rFonts w:ascii="Arial" w:hAnsi="Arial" w:cs="Arial"/>
          <w:sz w:val="22"/>
          <w:szCs w:val="22"/>
        </w:rPr>
        <w:t>v lednu 2022</w:t>
      </w:r>
      <w:r w:rsidR="000D0A99" w:rsidRPr="00B171C1">
        <w:rPr>
          <w:rFonts w:ascii="Arial" w:hAnsi="Arial" w:cs="Arial"/>
          <w:sz w:val="22"/>
          <w:szCs w:val="22"/>
        </w:rPr>
        <w:t>.</w:t>
      </w:r>
    </w:p>
    <w:p w14:paraId="246A6CAD" w14:textId="21D7ECCF" w:rsidR="005B57B2" w:rsidRDefault="005B57B2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5E1A22" w14:textId="4DE47228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Zapsala:</w:t>
      </w:r>
    </w:p>
    <w:p w14:paraId="32458C54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4B1A5975" w14:textId="3A46439C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142F8B">
        <w:rPr>
          <w:rFonts w:ascii="Arial" w:hAnsi="Arial" w:cs="Arial"/>
          <w:sz w:val="22"/>
          <w:szCs w:val="22"/>
        </w:rPr>
        <w:t>Ověřil:</w:t>
      </w:r>
    </w:p>
    <w:p w14:paraId="0CEB3579" w14:textId="77777777" w:rsidR="003769B2" w:rsidRDefault="003769B2" w:rsidP="00D05CBD">
      <w:pPr>
        <w:jc w:val="center"/>
        <w:rPr>
          <w:rFonts w:ascii="Arial" w:hAnsi="Arial" w:cs="Arial"/>
          <w:sz w:val="22"/>
          <w:szCs w:val="22"/>
        </w:rPr>
      </w:pPr>
    </w:p>
    <w:p w14:paraId="4A621926" w14:textId="0853AB9C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4D640B1F" w:rsidR="00D106CD" w:rsidRPr="006213F8" w:rsidRDefault="00AF6EB7" w:rsidP="00D05C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Dárek</w:t>
      </w:r>
    </w:p>
    <w:p w14:paraId="352793D0" w14:textId="4A5E7372" w:rsidR="002948E6" w:rsidRPr="006213F8" w:rsidRDefault="00C863EC" w:rsidP="002948E6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člen Komise</w:t>
      </w:r>
    </w:p>
    <w:p w14:paraId="466B1C81" w14:textId="4C2D48F2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Milena Johnová</w:t>
      </w:r>
    </w:p>
    <w:p w14:paraId="207F0675" w14:textId="72866A45" w:rsidR="008A46A7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předsedkyně komise</w:t>
      </w:r>
    </w:p>
    <w:sectPr w:rsidR="008A46A7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71EC" w14:textId="77777777" w:rsidR="001A5E26" w:rsidRDefault="001A5E26" w:rsidP="005B6C13">
      <w:r>
        <w:separator/>
      </w:r>
    </w:p>
  </w:endnote>
  <w:endnote w:type="continuationSeparator" w:id="0">
    <w:p w14:paraId="7EB4EC6D" w14:textId="77777777" w:rsidR="001A5E26" w:rsidRDefault="001A5E26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020A" w14:textId="77777777" w:rsidR="001A5E26" w:rsidRDefault="001A5E26" w:rsidP="005B6C13">
      <w:r>
        <w:separator/>
      </w:r>
    </w:p>
  </w:footnote>
  <w:footnote w:type="continuationSeparator" w:id="0">
    <w:p w14:paraId="0666BC93" w14:textId="77777777" w:rsidR="001A5E26" w:rsidRDefault="001A5E26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65841B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2B13FE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9F1718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6128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77CC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15E13"/>
    <w:multiLevelType w:val="hybridMultilevel"/>
    <w:tmpl w:val="B67EB0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9"/>
  </w:num>
  <w:num w:numId="5">
    <w:abstractNumId w:val="16"/>
  </w:num>
  <w:num w:numId="6">
    <w:abstractNumId w:val="3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7"/>
  </w:num>
  <w:num w:numId="10">
    <w:abstractNumId w:val="31"/>
  </w:num>
  <w:num w:numId="11">
    <w:abstractNumId w:val="34"/>
  </w:num>
  <w:num w:numId="12">
    <w:abstractNumId w:val="13"/>
  </w:num>
  <w:num w:numId="13">
    <w:abstractNumId w:val="15"/>
  </w:num>
  <w:num w:numId="14">
    <w:abstractNumId w:val="1"/>
  </w:num>
  <w:num w:numId="15">
    <w:abstractNumId w:val="8"/>
  </w:num>
  <w:num w:numId="16">
    <w:abstractNumId w:val="5"/>
  </w:num>
  <w:num w:numId="17">
    <w:abstractNumId w:val="10"/>
  </w:num>
  <w:num w:numId="18">
    <w:abstractNumId w:val="28"/>
  </w:num>
  <w:num w:numId="19">
    <w:abstractNumId w:val="24"/>
  </w:num>
  <w:num w:numId="20">
    <w:abstractNumId w:val="19"/>
  </w:num>
  <w:num w:numId="21">
    <w:abstractNumId w:val="7"/>
  </w:num>
  <w:num w:numId="22">
    <w:abstractNumId w:val="18"/>
  </w:num>
  <w:num w:numId="23">
    <w:abstractNumId w:val="4"/>
  </w:num>
  <w:num w:numId="24">
    <w:abstractNumId w:val="6"/>
  </w:num>
  <w:num w:numId="25">
    <w:abstractNumId w:val="2"/>
  </w:num>
  <w:num w:numId="26">
    <w:abstractNumId w:val="20"/>
  </w:num>
  <w:num w:numId="27">
    <w:abstractNumId w:val="11"/>
  </w:num>
  <w:num w:numId="28">
    <w:abstractNumId w:val="17"/>
  </w:num>
  <w:num w:numId="29">
    <w:abstractNumId w:val="3"/>
  </w:num>
  <w:num w:numId="30">
    <w:abstractNumId w:val="33"/>
  </w:num>
  <w:num w:numId="31">
    <w:abstractNumId w:val="21"/>
  </w:num>
  <w:num w:numId="32">
    <w:abstractNumId w:val="35"/>
  </w:num>
  <w:num w:numId="33">
    <w:abstractNumId w:val="32"/>
  </w:num>
  <w:num w:numId="34">
    <w:abstractNumId w:val="26"/>
  </w:num>
  <w:num w:numId="35">
    <w:abstractNumId w:val="25"/>
  </w:num>
  <w:num w:numId="36">
    <w:abstractNumId w:val="12"/>
  </w:num>
  <w:num w:numId="37">
    <w:abstractNumId w:val="36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5369"/>
    <w:rsid w:val="00010D4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6EE1"/>
    <w:rsid w:val="000507A8"/>
    <w:rsid w:val="00050BAE"/>
    <w:rsid w:val="00051B07"/>
    <w:rsid w:val="00053903"/>
    <w:rsid w:val="00053CE4"/>
    <w:rsid w:val="00054456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1C1A"/>
    <w:rsid w:val="00071F59"/>
    <w:rsid w:val="000726E6"/>
    <w:rsid w:val="00073DFE"/>
    <w:rsid w:val="0007560F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FA4"/>
    <w:rsid w:val="00091C4C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E73"/>
    <w:rsid w:val="000D1EAC"/>
    <w:rsid w:val="000D7A90"/>
    <w:rsid w:val="000E03C4"/>
    <w:rsid w:val="000E0599"/>
    <w:rsid w:val="000F18A3"/>
    <w:rsid w:val="000F2A50"/>
    <w:rsid w:val="000F3A3D"/>
    <w:rsid w:val="000F5319"/>
    <w:rsid w:val="000F60C4"/>
    <w:rsid w:val="000F67C7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C6D"/>
    <w:rsid w:val="00164C7D"/>
    <w:rsid w:val="00170CAA"/>
    <w:rsid w:val="00171E45"/>
    <w:rsid w:val="0017228E"/>
    <w:rsid w:val="00174567"/>
    <w:rsid w:val="00174CED"/>
    <w:rsid w:val="00175B50"/>
    <w:rsid w:val="00176D67"/>
    <w:rsid w:val="00176D7C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5E26"/>
    <w:rsid w:val="001A76FE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A69"/>
    <w:rsid w:val="001F1CF0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4F5B"/>
    <w:rsid w:val="002559D0"/>
    <w:rsid w:val="00261103"/>
    <w:rsid w:val="0026353D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650C"/>
    <w:rsid w:val="0027742B"/>
    <w:rsid w:val="00280748"/>
    <w:rsid w:val="00280E98"/>
    <w:rsid w:val="00281348"/>
    <w:rsid w:val="00282596"/>
    <w:rsid w:val="00282EDF"/>
    <w:rsid w:val="00283A48"/>
    <w:rsid w:val="002879A7"/>
    <w:rsid w:val="00292CE8"/>
    <w:rsid w:val="00292F50"/>
    <w:rsid w:val="002948E6"/>
    <w:rsid w:val="002950B0"/>
    <w:rsid w:val="00295E96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A88"/>
    <w:rsid w:val="002D345C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1"/>
    <w:rsid w:val="002E7826"/>
    <w:rsid w:val="002E7A04"/>
    <w:rsid w:val="002E7FC3"/>
    <w:rsid w:val="002F4CB7"/>
    <w:rsid w:val="002F50AE"/>
    <w:rsid w:val="002F7DD2"/>
    <w:rsid w:val="002F7F30"/>
    <w:rsid w:val="003007AF"/>
    <w:rsid w:val="00306E46"/>
    <w:rsid w:val="00311A68"/>
    <w:rsid w:val="003202A0"/>
    <w:rsid w:val="00321B71"/>
    <w:rsid w:val="00321E7A"/>
    <w:rsid w:val="00323237"/>
    <w:rsid w:val="00326147"/>
    <w:rsid w:val="0032621C"/>
    <w:rsid w:val="0032691F"/>
    <w:rsid w:val="00327226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7722"/>
    <w:rsid w:val="00370896"/>
    <w:rsid w:val="00371068"/>
    <w:rsid w:val="0037353F"/>
    <w:rsid w:val="003740F9"/>
    <w:rsid w:val="003744D1"/>
    <w:rsid w:val="00375159"/>
    <w:rsid w:val="003764DB"/>
    <w:rsid w:val="003769B2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A04B7"/>
    <w:rsid w:val="003A178E"/>
    <w:rsid w:val="003A2E40"/>
    <w:rsid w:val="003A3CCC"/>
    <w:rsid w:val="003A3DD4"/>
    <w:rsid w:val="003A6334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58E1"/>
    <w:rsid w:val="003D677B"/>
    <w:rsid w:val="003D7951"/>
    <w:rsid w:val="003E0F07"/>
    <w:rsid w:val="003E2B7B"/>
    <w:rsid w:val="003E341F"/>
    <w:rsid w:val="003E68E0"/>
    <w:rsid w:val="003F02B4"/>
    <w:rsid w:val="003F185C"/>
    <w:rsid w:val="003F308F"/>
    <w:rsid w:val="003F4F65"/>
    <w:rsid w:val="003F6514"/>
    <w:rsid w:val="00400150"/>
    <w:rsid w:val="004019CD"/>
    <w:rsid w:val="00403325"/>
    <w:rsid w:val="00405777"/>
    <w:rsid w:val="00406436"/>
    <w:rsid w:val="00406E8C"/>
    <w:rsid w:val="004073C4"/>
    <w:rsid w:val="00407D98"/>
    <w:rsid w:val="00410A95"/>
    <w:rsid w:val="004121D7"/>
    <w:rsid w:val="004138F9"/>
    <w:rsid w:val="00414D29"/>
    <w:rsid w:val="00414F06"/>
    <w:rsid w:val="00415346"/>
    <w:rsid w:val="00415AE5"/>
    <w:rsid w:val="004178E9"/>
    <w:rsid w:val="00420D8E"/>
    <w:rsid w:val="00422494"/>
    <w:rsid w:val="0042270D"/>
    <w:rsid w:val="00422B2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90383"/>
    <w:rsid w:val="004906DB"/>
    <w:rsid w:val="00491DC7"/>
    <w:rsid w:val="004941AE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27154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ECD"/>
    <w:rsid w:val="005A4BA2"/>
    <w:rsid w:val="005A506B"/>
    <w:rsid w:val="005A551E"/>
    <w:rsid w:val="005A551F"/>
    <w:rsid w:val="005B0623"/>
    <w:rsid w:val="005B0B53"/>
    <w:rsid w:val="005B1112"/>
    <w:rsid w:val="005B2502"/>
    <w:rsid w:val="005B57B2"/>
    <w:rsid w:val="005B6BAC"/>
    <w:rsid w:val="005B6C13"/>
    <w:rsid w:val="005C24FF"/>
    <w:rsid w:val="005C440C"/>
    <w:rsid w:val="005C5192"/>
    <w:rsid w:val="005C645E"/>
    <w:rsid w:val="005D0C08"/>
    <w:rsid w:val="005D194A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44DC"/>
    <w:rsid w:val="00604F42"/>
    <w:rsid w:val="00610823"/>
    <w:rsid w:val="00612875"/>
    <w:rsid w:val="00613106"/>
    <w:rsid w:val="006146A8"/>
    <w:rsid w:val="00614DB3"/>
    <w:rsid w:val="00615C7B"/>
    <w:rsid w:val="0061633F"/>
    <w:rsid w:val="0061707C"/>
    <w:rsid w:val="00620605"/>
    <w:rsid w:val="0062073B"/>
    <w:rsid w:val="00621088"/>
    <w:rsid w:val="006213F8"/>
    <w:rsid w:val="0062176C"/>
    <w:rsid w:val="006236C0"/>
    <w:rsid w:val="0062425C"/>
    <w:rsid w:val="0063009B"/>
    <w:rsid w:val="006329FB"/>
    <w:rsid w:val="006333F1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21AC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F0D"/>
    <w:rsid w:val="006823C3"/>
    <w:rsid w:val="00687D66"/>
    <w:rsid w:val="00691F28"/>
    <w:rsid w:val="00691FCD"/>
    <w:rsid w:val="00693314"/>
    <w:rsid w:val="00694EB3"/>
    <w:rsid w:val="006951B7"/>
    <w:rsid w:val="0069577D"/>
    <w:rsid w:val="006968D6"/>
    <w:rsid w:val="006A0D28"/>
    <w:rsid w:val="006A1653"/>
    <w:rsid w:val="006A6136"/>
    <w:rsid w:val="006A7B39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8BA"/>
    <w:rsid w:val="006E2D0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4C68"/>
    <w:rsid w:val="00706164"/>
    <w:rsid w:val="0070729B"/>
    <w:rsid w:val="00707453"/>
    <w:rsid w:val="007076EB"/>
    <w:rsid w:val="00710D7A"/>
    <w:rsid w:val="00712303"/>
    <w:rsid w:val="007127D9"/>
    <w:rsid w:val="00714162"/>
    <w:rsid w:val="0071636E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2713"/>
    <w:rsid w:val="007644BC"/>
    <w:rsid w:val="00764EFE"/>
    <w:rsid w:val="00765106"/>
    <w:rsid w:val="007658F4"/>
    <w:rsid w:val="00771BEB"/>
    <w:rsid w:val="007726CD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40BA"/>
    <w:rsid w:val="007A4590"/>
    <w:rsid w:val="007A7E99"/>
    <w:rsid w:val="007B2110"/>
    <w:rsid w:val="007B21B8"/>
    <w:rsid w:val="007B24BE"/>
    <w:rsid w:val="007B2E58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200"/>
    <w:rsid w:val="00864782"/>
    <w:rsid w:val="00865A4C"/>
    <w:rsid w:val="008661E4"/>
    <w:rsid w:val="008668E3"/>
    <w:rsid w:val="00866B22"/>
    <w:rsid w:val="00866D17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1F6A"/>
    <w:rsid w:val="008B271D"/>
    <w:rsid w:val="008B3B9B"/>
    <w:rsid w:val="008B3E24"/>
    <w:rsid w:val="008B413F"/>
    <w:rsid w:val="008B4A41"/>
    <w:rsid w:val="008B64FB"/>
    <w:rsid w:val="008B65F4"/>
    <w:rsid w:val="008B7A51"/>
    <w:rsid w:val="008B7A7D"/>
    <w:rsid w:val="008C1CB9"/>
    <w:rsid w:val="008C4906"/>
    <w:rsid w:val="008C7FF3"/>
    <w:rsid w:val="008D081D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5CB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60526"/>
    <w:rsid w:val="00960B12"/>
    <w:rsid w:val="009615E8"/>
    <w:rsid w:val="0096343F"/>
    <w:rsid w:val="00963ACE"/>
    <w:rsid w:val="009648CE"/>
    <w:rsid w:val="00967529"/>
    <w:rsid w:val="00970F53"/>
    <w:rsid w:val="00973397"/>
    <w:rsid w:val="00974E93"/>
    <w:rsid w:val="009768C9"/>
    <w:rsid w:val="00980DFC"/>
    <w:rsid w:val="00984D5C"/>
    <w:rsid w:val="00984F24"/>
    <w:rsid w:val="0098602F"/>
    <w:rsid w:val="0098617A"/>
    <w:rsid w:val="00986FF2"/>
    <w:rsid w:val="009914A3"/>
    <w:rsid w:val="00991B44"/>
    <w:rsid w:val="00995A0D"/>
    <w:rsid w:val="009967A8"/>
    <w:rsid w:val="009A033B"/>
    <w:rsid w:val="009A2BCC"/>
    <w:rsid w:val="009A56B0"/>
    <w:rsid w:val="009A7711"/>
    <w:rsid w:val="009B0073"/>
    <w:rsid w:val="009B07DD"/>
    <w:rsid w:val="009B2128"/>
    <w:rsid w:val="009B595A"/>
    <w:rsid w:val="009B5F74"/>
    <w:rsid w:val="009C2A63"/>
    <w:rsid w:val="009C5D68"/>
    <w:rsid w:val="009C5F13"/>
    <w:rsid w:val="009C7057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D96"/>
    <w:rsid w:val="009F1DC4"/>
    <w:rsid w:val="009F3DF9"/>
    <w:rsid w:val="009F3E50"/>
    <w:rsid w:val="009F61CE"/>
    <w:rsid w:val="009F647D"/>
    <w:rsid w:val="009F650C"/>
    <w:rsid w:val="009F6CC0"/>
    <w:rsid w:val="00A00E1C"/>
    <w:rsid w:val="00A029ED"/>
    <w:rsid w:val="00A0775A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AE2"/>
    <w:rsid w:val="00A70E1F"/>
    <w:rsid w:val="00A73211"/>
    <w:rsid w:val="00A7328D"/>
    <w:rsid w:val="00A73B39"/>
    <w:rsid w:val="00A75702"/>
    <w:rsid w:val="00A75F81"/>
    <w:rsid w:val="00A76038"/>
    <w:rsid w:val="00A811CB"/>
    <w:rsid w:val="00A81B45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42C5"/>
    <w:rsid w:val="00AD78BD"/>
    <w:rsid w:val="00AD7D7F"/>
    <w:rsid w:val="00AD7D99"/>
    <w:rsid w:val="00AE02D0"/>
    <w:rsid w:val="00AE0F45"/>
    <w:rsid w:val="00AE21C5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225F"/>
    <w:rsid w:val="00B32F86"/>
    <w:rsid w:val="00B3600B"/>
    <w:rsid w:val="00B37958"/>
    <w:rsid w:val="00B402C1"/>
    <w:rsid w:val="00B419A5"/>
    <w:rsid w:val="00B41C17"/>
    <w:rsid w:val="00B43060"/>
    <w:rsid w:val="00B43BB7"/>
    <w:rsid w:val="00B43C5C"/>
    <w:rsid w:val="00B44238"/>
    <w:rsid w:val="00B45F39"/>
    <w:rsid w:val="00B46996"/>
    <w:rsid w:val="00B47EA8"/>
    <w:rsid w:val="00B50475"/>
    <w:rsid w:val="00B50743"/>
    <w:rsid w:val="00B5089E"/>
    <w:rsid w:val="00B50F84"/>
    <w:rsid w:val="00B5143C"/>
    <w:rsid w:val="00B51449"/>
    <w:rsid w:val="00B51657"/>
    <w:rsid w:val="00B519EC"/>
    <w:rsid w:val="00B52ADD"/>
    <w:rsid w:val="00B52CE0"/>
    <w:rsid w:val="00B53B1E"/>
    <w:rsid w:val="00B54A01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51D3"/>
    <w:rsid w:val="00BA1EFE"/>
    <w:rsid w:val="00BA1FBF"/>
    <w:rsid w:val="00BA532F"/>
    <w:rsid w:val="00BA5403"/>
    <w:rsid w:val="00BA5766"/>
    <w:rsid w:val="00BA5D41"/>
    <w:rsid w:val="00BA726C"/>
    <w:rsid w:val="00BB0888"/>
    <w:rsid w:val="00BB29EB"/>
    <w:rsid w:val="00BB5E3A"/>
    <w:rsid w:val="00BC07D6"/>
    <w:rsid w:val="00BC27D1"/>
    <w:rsid w:val="00BC2FC2"/>
    <w:rsid w:val="00BC385A"/>
    <w:rsid w:val="00BD0988"/>
    <w:rsid w:val="00BD229D"/>
    <w:rsid w:val="00BD28C9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112BA"/>
    <w:rsid w:val="00C11895"/>
    <w:rsid w:val="00C11EE8"/>
    <w:rsid w:val="00C14730"/>
    <w:rsid w:val="00C154A7"/>
    <w:rsid w:val="00C15E9C"/>
    <w:rsid w:val="00C15FFC"/>
    <w:rsid w:val="00C2085C"/>
    <w:rsid w:val="00C20B51"/>
    <w:rsid w:val="00C20B7E"/>
    <w:rsid w:val="00C22069"/>
    <w:rsid w:val="00C257A5"/>
    <w:rsid w:val="00C25FDE"/>
    <w:rsid w:val="00C2608C"/>
    <w:rsid w:val="00C2637D"/>
    <w:rsid w:val="00C27603"/>
    <w:rsid w:val="00C3113B"/>
    <w:rsid w:val="00C31660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4EE8"/>
    <w:rsid w:val="00CE682B"/>
    <w:rsid w:val="00CF2CDA"/>
    <w:rsid w:val="00CF4201"/>
    <w:rsid w:val="00CF7630"/>
    <w:rsid w:val="00CF7CDF"/>
    <w:rsid w:val="00D00CD4"/>
    <w:rsid w:val="00D03151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607C"/>
    <w:rsid w:val="00D162C6"/>
    <w:rsid w:val="00D208F5"/>
    <w:rsid w:val="00D20DA0"/>
    <w:rsid w:val="00D21D0A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2663"/>
    <w:rsid w:val="00D434AB"/>
    <w:rsid w:val="00D46E5E"/>
    <w:rsid w:val="00D477B3"/>
    <w:rsid w:val="00D47E18"/>
    <w:rsid w:val="00D50CFE"/>
    <w:rsid w:val="00D53169"/>
    <w:rsid w:val="00D53E71"/>
    <w:rsid w:val="00D544D2"/>
    <w:rsid w:val="00D60DA3"/>
    <w:rsid w:val="00D62E42"/>
    <w:rsid w:val="00D63991"/>
    <w:rsid w:val="00D64368"/>
    <w:rsid w:val="00D645B2"/>
    <w:rsid w:val="00D645F2"/>
    <w:rsid w:val="00D665A4"/>
    <w:rsid w:val="00D70987"/>
    <w:rsid w:val="00D71150"/>
    <w:rsid w:val="00D7354A"/>
    <w:rsid w:val="00D73767"/>
    <w:rsid w:val="00D74B8D"/>
    <w:rsid w:val="00D7544A"/>
    <w:rsid w:val="00D77BA7"/>
    <w:rsid w:val="00D81061"/>
    <w:rsid w:val="00D844F0"/>
    <w:rsid w:val="00D866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E40"/>
    <w:rsid w:val="00E01821"/>
    <w:rsid w:val="00E02622"/>
    <w:rsid w:val="00E02EE9"/>
    <w:rsid w:val="00E050F4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1818"/>
    <w:rsid w:val="00E71834"/>
    <w:rsid w:val="00E7197A"/>
    <w:rsid w:val="00E71C60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20E7"/>
    <w:rsid w:val="00E96DF7"/>
    <w:rsid w:val="00EA1528"/>
    <w:rsid w:val="00EA56C2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72AA"/>
    <w:rsid w:val="00F415AD"/>
    <w:rsid w:val="00F433B0"/>
    <w:rsid w:val="00F44161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4BE"/>
    <w:rsid w:val="00F61593"/>
    <w:rsid w:val="00F62852"/>
    <w:rsid w:val="00F63345"/>
    <w:rsid w:val="00F63F1F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B7C40"/>
    <w:rsid w:val="00FC0F11"/>
    <w:rsid w:val="00FC2E76"/>
    <w:rsid w:val="00FC39B3"/>
    <w:rsid w:val="00FC3F61"/>
    <w:rsid w:val="00FC7B77"/>
    <w:rsid w:val="00FD0FE3"/>
    <w:rsid w:val="00FD1700"/>
    <w:rsid w:val="00FD2898"/>
    <w:rsid w:val="00FD5609"/>
    <w:rsid w:val="00FD5639"/>
    <w:rsid w:val="00FD5F04"/>
    <w:rsid w:val="00FE04A5"/>
    <w:rsid w:val="00FE38B4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300B-62A1-47F6-91AB-9CA23ECC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89</TotalTime>
  <Pages>3</Pages>
  <Words>1041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Šindlerová Kateřina (MHMP, SOV)</cp:lastModifiedBy>
  <cp:revision>6</cp:revision>
  <cp:lastPrinted>2021-10-08T11:27:00Z</cp:lastPrinted>
  <dcterms:created xsi:type="dcterms:W3CDTF">2021-11-29T14:06:00Z</dcterms:created>
  <dcterms:modified xsi:type="dcterms:W3CDTF">2021-12-14T11:10:00Z</dcterms:modified>
</cp:coreProperties>
</file>