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72" w:type="dxa"/>
        <w:tblInd w:w="-374" w:type="dxa"/>
        <w:tblLayout w:type="fixed"/>
        <w:tblCellMar>
          <w:left w:w="0" w:type="dxa"/>
          <w:right w:w="0" w:type="dxa"/>
        </w:tblCellMar>
        <w:tblLook w:val="0000" w:firstRow="0" w:lastRow="0" w:firstColumn="0" w:lastColumn="0" w:noHBand="0" w:noVBand="0"/>
      </w:tblPr>
      <w:tblGrid>
        <w:gridCol w:w="561"/>
        <w:gridCol w:w="1026"/>
        <w:gridCol w:w="283"/>
        <w:gridCol w:w="3222"/>
        <w:gridCol w:w="1162"/>
        <w:gridCol w:w="1039"/>
        <w:gridCol w:w="22"/>
        <w:gridCol w:w="846"/>
        <w:gridCol w:w="1579"/>
        <w:gridCol w:w="132"/>
      </w:tblGrid>
      <w:tr w:rsidR="00525961" w14:paraId="6C1473C2" w14:textId="77777777" w:rsidTr="00D31D52">
        <w:trPr>
          <w:gridAfter w:val="1"/>
          <w:wAfter w:w="132" w:type="dxa"/>
        </w:trPr>
        <w:tc>
          <w:tcPr>
            <w:tcW w:w="1870" w:type="dxa"/>
            <w:gridSpan w:val="3"/>
            <w:tcBorders>
              <w:top w:val="nil"/>
              <w:left w:val="nil"/>
              <w:bottom w:val="nil"/>
              <w:right w:val="nil"/>
            </w:tcBorders>
          </w:tcPr>
          <w:p w14:paraId="25B71859" w14:textId="77777777" w:rsidR="00525961" w:rsidRDefault="00525961" w:rsidP="00415584">
            <w:pPr>
              <w:pStyle w:val="Zhlav"/>
              <w:tabs>
                <w:tab w:val="left" w:pos="2057"/>
              </w:tabs>
            </w:pPr>
            <w:r>
              <w:rPr>
                <w:noProof/>
              </w:rPr>
              <w:drawing>
                <wp:inline distT="0" distB="0" distL="0" distR="0" wp14:anchorId="5F819698" wp14:editId="097B2A3A">
                  <wp:extent cx="904875" cy="904875"/>
                  <wp:effectExtent l="0" t="0" r="9525" b="9525"/>
                  <wp:docPr id="1" name="Obrázek 1" descr="im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5423" w:type="dxa"/>
            <w:gridSpan w:val="3"/>
            <w:tcBorders>
              <w:top w:val="nil"/>
              <w:left w:val="nil"/>
              <w:bottom w:val="nil"/>
              <w:right w:val="nil"/>
            </w:tcBorders>
          </w:tcPr>
          <w:p w14:paraId="7C2DCA59" w14:textId="77777777" w:rsidR="00525961" w:rsidRDefault="00525961" w:rsidP="00415584">
            <w:pPr>
              <w:pStyle w:val="Zhlav"/>
              <w:spacing w:line="680" w:lineRule="exact"/>
              <w:rPr>
                <w:spacing w:val="20"/>
                <w:sz w:val="22"/>
                <w:szCs w:val="22"/>
              </w:rPr>
            </w:pPr>
            <w:r>
              <w:rPr>
                <w:spacing w:val="20"/>
                <w:sz w:val="22"/>
                <w:szCs w:val="22"/>
              </w:rPr>
              <w:t>HLAVNÍ MĚSTO PRAHA</w:t>
            </w:r>
          </w:p>
          <w:p w14:paraId="03B8A522" w14:textId="77777777" w:rsidR="00525961" w:rsidRDefault="00525961" w:rsidP="00415584">
            <w:pPr>
              <w:pStyle w:val="Zhlav"/>
              <w:spacing w:line="320" w:lineRule="exact"/>
              <w:rPr>
                <w:spacing w:val="20"/>
                <w:sz w:val="22"/>
                <w:szCs w:val="22"/>
              </w:rPr>
            </w:pPr>
            <w:r>
              <w:rPr>
                <w:spacing w:val="20"/>
                <w:sz w:val="22"/>
                <w:szCs w:val="22"/>
              </w:rPr>
              <w:t>MAGISTRÁT HLAVNÍHO MĚSTA PRAHY</w:t>
            </w:r>
          </w:p>
        </w:tc>
        <w:tc>
          <w:tcPr>
            <w:tcW w:w="2447" w:type="dxa"/>
            <w:gridSpan w:val="3"/>
            <w:tcBorders>
              <w:top w:val="nil"/>
              <w:left w:val="nil"/>
              <w:bottom w:val="nil"/>
              <w:right w:val="nil"/>
            </w:tcBorders>
          </w:tcPr>
          <w:p w14:paraId="5DA3B2EF" w14:textId="77777777" w:rsidR="00525961" w:rsidRDefault="00525961" w:rsidP="00415584">
            <w:pPr>
              <w:pStyle w:val="Zhlav"/>
              <w:rPr>
                <w:sz w:val="20"/>
                <w:szCs w:val="20"/>
              </w:rPr>
            </w:pPr>
            <w:r>
              <w:rPr>
                <w:b/>
                <w:bCs/>
                <w:sz w:val="36"/>
                <w:szCs w:val="36"/>
              </w:rPr>
              <w:t>Zápis z jednání</w:t>
            </w:r>
          </w:p>
        </w:tc>
      </w:tr>
      <w:tr w:rsidR="00525961" w14:paraId="70F9F4D6" w14:textId="77777777" w:rsidTr="00D31D52">
        <w:tblPrEx>
          <w:tblBorders>
            <w:top w:val="single" w:sz="4" w:space="0" w:color="auto"/>
            <w:bottom w:val="single" w:sz="4" w:space="0" w:color="auto"/>
            <w:insideH w:val="single" w:sz="4" w:space="0" w:color="auto"/>
          </w:tblBorders>
        </w:tblPrEx>
        <w:trPr>
          <w:gridBefore w:val="1"/>
          <w:wBefore w:w="561" w:type="dxa"/>
          <w:cantSplit/>
          <w:trHeight w:hRule="exact" w:val="837"/>
        </w:trPr>
        <w:tc>
          <w:tcPr>
            <w:tcW w:w="1026" w:type="dxa"/>
            <w:tcBorders>
              <w:top w:val="single" w:sz="4" w:space="0" w:color="auto"/>
              <w:left w:val="nil"/>
              <w:bottom w:val="single" w:sz="4" w:space="0" w:color="auto"/>
              <w:right w:val="nil"/>
            </w:tcBorders>
            <w:vAlign w:val="center"/>
          </w:tcPr>
          <w:p w14:paraId="7548310C" w14:textId="77777777" w:rsidR="00525961" w:rsidRPr="00245CF8" w:rsidRDefault="00525961" w:rsidP="00415584">
            <w:pPr>
              <w:pStyle w:val="Zhlav"/>
              <w:rPr>
                <w:rFonts w:ascii="Calibri" w:hAnsi="Calibri" w:cs="Calibri"/>
                <w:sz w:val="22"/>
                <w:szCs w:val="22"/>
              </w:rPr>
            </w:pPr>
            <w:r w:rsidRPr="00245CF8">
              <w:rPr>
                <w:rFonts w:ascii="Calibri" w:hAnsi="Calibri" w:cs="Calibri"/>
                <w:sz w:val="22"/>
                <w:szCs w:val="22"/>
              </w:rPr>
              <w:t>Pro</w:t>
            </w:r>
          </w:p>
        </w:tc>
        <w:tc>
          <w:tcPr>
            <w:tcW w:w="8285" w:type="dxa"/>
            <w:gridSpan w:val="8"/>
            <w:tcBorders>
              <w:top w:val="single" w:sz="4" w:space="0" w:color="auto"/>
              <w:left w:val="nil"/>
              <w:bottom w:val="single" w:sz="4" w:space="0" w:color="auto"/>
              <w:right w:val="nil"/>
            </w:tcBorders>
            <w:vAlign w:val="center"/>
          </w:tcPr>
          <w:p w14:paraId="12415F84" w14:textId="2A3E0D09" w:rsidR="00525961" w:rsidRPr="00245CF8" w:rsidRDefault="00525961">
            <w:pPr>
              <w:pStyle w:val="Zhlav"/>
              <w:rPr>
                <w:rFonts w:ascii="Calibri" w:hAnsi="Calibri" w:cs="Calibri"/>
                <w:b/>
                <w:bCs/>
                <w:sz w:val="23"/>
                <w:szCs w:val="23"/>
              </w:rPr>
            </w:pPr>
            <w:r w:rsidRPr="00245CF8">
              <w:rPr>
                <w:rFonts w:ascii="Calibri" w:hAnsi="Calibri" w:cs="Calibri"/>
                <w:b/>
                <w:bCs/>
                <w:sz w:val="23"/>
                <w:szCs w:val="23"/>
              </w:rPr>
              <w:t xml:space="preserve">Komisi Rady HMP pro udělování grantů v oblasti národnostních menšin a integrace cizinců </w:t>
            </w:r>
          </w:p>
        </w:tc>
      </w:tr>
      <w:tr w:rsidR="00525961" w14:paraId="098AAFBD" w14:textId="77777777" w:rsidTr="00C90D3C">
        <w:tblPrEx>
          <w:tblBorders>
            <w:top w:val="single" w:sz="4" w:space="0" w:color="auto"/>
            <w:bottom w:val="single" w:sz="4" w:space="0" w:color="auto"/>
            <w:insideH w:val="single" w:sz="4" w:space="0" w:color="auto"/>
          </w:tblBorders>
        </w:tblPrEx>
        <w:trPr>
          <w:gridBefore w:val="1"/>
          <w:wBefore w:w="561" w:type="dxa"/>
          <w:cantSplit/>
          <w:trHeight w:hRule="exact" w:val="1405"/>
        </w:trPr>
        <w:tc>
          <w:tcPr>
            <w:tcW w:w="1026" w:type="dxa"/>
            <w:tcBorders>
              <w:top w:val="single" w:sz="4" w:space="0" w:color="auto"/>
              <w:left w:val="nil"/>
              <w:bottom w:val="single" w:sz="4" w:space="0" w:color="auto"/>
              <w:right w:val="nil"/>
            </w:tcBorders>
            <w:vAlign w:val="center"/>
          </w:tcPr>
          <w:p w14:paraId="4032A430" w14:textId="55B35861" w:rsidR="00525961" w:rsidRPr="00245CF8" w:rsidRDefault="00D15E51" w:rsidP="00D15E51">
            <w:pPr>
              <w:pStyle w:val="Zhlav"/>
              <w:rPr>
                <w:rFonts w:ascii="Calibri" w:hAnsi="Calibri" w:cs="Calibri"/>
                <w:sz w:val="22"/>
                <w:szCs w:val="22"/>
              </w:rPr>
            </w:pPr>
            <w:r>
              <w:rPr>
                <w:rFonts w:ascii="Calibri" w:hAnsi="Calibri" w:cs="Calibri"/>
                <w:sz w:val="22"/>
                <w:szCs w:val="22"/>
              </w:rPr>
              <w:t>Hlasovali</w:t>
            </w:r>
          </w:p>
        </w:tc>
        <w:tc>
          <w:tcPr>
            <w:tcW w:w="8285" w:type="dxa"/>
            <w:gridSpan w:val="8"/>
            <w:tcBorders>
              <w:top w:val="single" w:sz="4" w:space="0" w:color="auto"/>
              <w:left w:val="nil"/>
              <w:bottom w:val="single" w:sz="4" w:space="0" w:color="auto"/>
              <w:right w:val="nil"/>
            </w:tcBorders>
            <w:vAlign w:val="center"/>
          </w:tcPr>
          <w:p w14:paraId="71D19562" w14:textId="77777777" w:rsidR="00525961" w:rsidRDefault="00525961" w:rsidP="00415584">
            <w:pPr>
              <w:pStyle w:val="Zhlav"/>
              <w:rPr>
                <w:rFonts w:ascii="Calibri" w:hAnsi="Calibri" w:cs="Calibri"/>
                <w:b/>
                <w:bCs/>
                <w:sz w:val="22"/>
                <w:szCs w:val="22"/>
              </w:rPr>
            </w:pPr>
          </w:p>
          <w:p w14:paraId="6C2548CE" w14:textId="2C405ADC" w:rsidR="00D15E51" w:rsidRPr="00245CF8" w:rsidRDefault="009448A7" w:rsidP="00584686">
            <w:pPr>
              <w:pStyle w:val="Zhlav"/>
              <w:ind w:left="56"/>
              <w:jc w:val="both"/>
              <w:rPr>
                <w:rFonts w:ascii="Calibri" w:hAnsi="Calibri" w:cs="Calibri"/>
                <w:b/>
                <w:bCs/>
                <w:sz w:val="22"/>
                <w:szCs w:val="22"/>
              </w:rPr>
            </w:pPr>
            <w:r>
              <w:rPr>
                <w:rFonts w:ascii="Calibri" w:hAnsi="Calibri" w:cs="Calibri"/>
                <w:b/>
                <w:bCs/>
                <w:sz w:val="22"/>
                <w:szCs w:val="22"/>
              </w:rPr>
              <w:t>Mgr. Jiří Knitl</w:t>
            </w:r>
            <w:r w:rsidR="00D15E51" w:rsidRPr="00245CF8">
              <w:rPr>
                <w:rFonts w:ascii="Calibri" w:hAnsi="Calibri" w:cs="Calibri"/>
                <w:b/>
                <w:bCs/>
                <w:sz w:val="22"/>
                <w:szCs w:val="22"/>
              </w:rPr>
              <w:t xml:space="preserve"> – předseda</w:t>
            </w:r>
            <w:r w:rsidR="00D15E51">
              <w:rPr>
                <w:rFonts w:ascii="Calibri" w:hAnsi="Calibri" w:cs="Calibri"/>
                <w:b/>
                <w:bCs/>
                <w:sz w:val="22"/>
                <w:szCs w:val="22"/>
              </w:rPr>
              <w:t xml:space="preserve"> </w:t>
            </w:r>
            <w:r w:rsidR="00D15E51" w:rsidRPr="00245CF8">
              <w:rPr>
                <w:rFonts w:ascii="Calibri" w:hAnsi="Calibri" w:cs="Calibri"/>
                <w:b/>
                <w:bCs/>
                <w:sz w:val="22"/>
                <w:szCs w:val="22"/>
              </w:rPr>
              <w:t>komise,</w:t>
            </w:r>
            <w:r w:rsidR="00D15E51">
              <w:rPr>
                <w:rFonts w:ascii="Calibri" w:hAnsi="Calibri" w:cs="Calibri"/>
                <w:b/>
                <w:bCs/>
                <w:sz w:val="22"/>
                <w:szCs w:val="22"/>
              </w:rPr>
              <w:t xml:space="preserve"> </w:t>
            </w:r>
            <w:r>
              <w:rPr>
                <w:rFonts w:ascii="Calibri" w:hAnsi="Calibri" w:cs="Calibri"/>
                <w:b/>
                <w:bCs/>
                <w:sz w:val="22"/>
                <w:szCs w:val="22"/>
              </w:rPr>
              <w:t>Mgr. Zuzana Freitas Lopesová, MgA. Jiří Sulženko, Ph.D.</w:t>
            </w:r>
            <w:r w:rsidR="00644D8D">
              <w:rPr>
                <w:rFonts w:ascii="Calibri" w:hAnsi="Calibri" w:cs="Calibri"/>
                <w:b/>
                <w:bCs/>
                <w:sz w:val="22"/>
                <w:szCs w:val="22"/>
              </w:rPr>
              <w:t>,</w:t>
            </w:r>
            <w:r>
              <w:rPr>
                <w:rFonts w:ascii="Calibri" w:hAnsi="Calibri" w:cs="Calibri"/>
                <w:b/>
                <w:bCs/>
                <w:sz w:val="22"/>
                <w:szCs w:val="22"/>
              </w:rPr>
              <w:t xml:space="preserve"> </w:t>
            </w:r>
            <w:r w:rsidR="007D5A8B">
              <w:rPr>
                <w:rFonts w:ascii="Calibri" w:hAnsi="Calibri" w:cs="Calibri"/>
                <w:b/>
                <w:bCs/>
                <w:sz w:val="22"/>
                <w:szCs w:val="22"/>
              </w:rPr>
              <w:t>Mgr.</w:t>
            </w:r>
            <w:r w:rsidR="00644D8D">
              <w:rPr>
                <w:rFonts w:ascii="Calibri" w:hAnsi="Calibri" w:cs="Calibri"/>
                <w:b/>
                <w:bCs/>
                <w:sz w:val="22"/>
                <w:szCs w:val="22"/>
              </w:rPr>
              <w:t xml:space="preserve"> </w:t>
            </w:r>
            <w:r w:rsidR="00D15E51">
              <w:rPr>
                <w:rFonts w:ascii="Calibri" w:hAnsi="Calibri" w:cs="Calibri"/>
                <w:b/>
                <w:bCs/>
                <w:sz w:val="22"/>
                <w:szCs w:val="22"/>
              </w:rPr>
              <w:t xml:space="preserve">Jan Kepka, RNDr. Milan Pospíšil, PhDr. Václav Appl, Ing. Inga Petryčka, MBA, </w:t>
            </w:r>
            <w:r w:rsidR="007D5A8B">
              <w:rPr>
                <w:rFonts w:ascii="Calibri" w:hAnsi="Calibri" w:cs="Calibri"/>
                <w:b/>
                <w:bCs/>
                <w:sz w:val="23"/>
                <w:szCs w:val="23"/>
              </w:rPr>
              <w:t>Mgr. Denisa Černohousová</w:t>
            </w:r>
            <w:r w:rsidR="00644D8D">
              <w:rPr>
                <w:rFonts w:ascii="Calibri" w:hAnsi="Calibri" w:cs="Calibri"/>
                <w:b/>
                <w:bCs/>
                <w:sz w:val="23"/>
                <w:szCs w:val="23"/>
              </w:rPr>
              <w:t xml:space="preserve">, PhDr. Jana </w:t>
            </w:r>
            <w:proofErr w:type="spellStart"/>
            <w:r w:rsidR="00644D8D">
              <w:rPr>
                <w:rFonts w:ascii="Calibri" w:hAnsi="Calibri" w:cs="Calibri"/>
                <w:b/>
                <w:bCs/>
                <w:sz w:val="23"/>
                <w:szCs w:val="23"/>
              </w:rPr>
              <w:t>Gombárová</w:t>
            </w:r>
            <w:proofErr w:type="spellEnd"/>
            <w:r w:rsidR="00644D8D">
              <w:rPr>
                <w:rFonts w:ascii="Calibri" w:hAnsi="Calibri" w:cs="Calibri"/>
                <w:b/>
                <w:bCs/>
                <w:sz w:val="23"/>
                <w:szCs w:val="23"/>
              </w:rPr>
              <w:t>, Ph.D., Věra Dvořáková, Mgr. Geti Mubeenová</w:t>
            </w:r>
            <w:r w:rsidR="00D15E51">
              <w:rPr>
                <w:rFonts w:ascii="Calibri" w:hAnsi="Calibri" w:cs="Calibri"/>
                <w:b/>
                <w:bCs/>
                <w:sz w:val="23"/>
                <w:szCs w:val="23"/>
              </w:rPr>
              <w:t xml:space="preserve"> </w:t>
            </w:r>
          </w:p>
          <w:p w14:paraId="52AC6D34" w14:textId="71C4BAC7" w:rsidR="00525961" w:rsidRPr="00245CF8" w:rsidRDefault="00525961" w:rsidP="0072642E">
            <w:pPr>
              <w:pStyle w:val="Zhlav"/>
              <w:ind w:left="56"/>
              <w:jc w:val="both"/>
              <w:rPr>
                <w:rFonts w:ascii="Calibri" w:hAnsi="Calibri" w:cs="Calibri"/>
                <w:b/>
                <w:bCs/>
                <w:sz w:val="22"/>
                <w:szCs w:val="22"/>
              </w:rPr>
            </w:pPr>
            <w:r>
              <w:rPr>
                <w:rFonts w:ascii="Calibri" w:hAnsi="Calibri" w:cs="Calibri"/>
                <w:b/>
                <w:bCs/>
                <w:sz w:val="22"/>
                <w:szCs w:val="22"/>
              </w:rPr>
              <w:t xml:space="preserve"> </w:t>
            </w:r>
          </w:p>
          <w:p w14:paraId="3BE634F7" w14:textId="77777777" w:rsidR="00525961" w:rsidRPr="00245CF8" w:rsidRDefault="00525961" w:rsidP="00415584">
            <w:pPr>
              <w:pStyle w:val="Zhlav"/>
              <w:rPr>
                <w:rFonts w:ascii="Calibri" w:hAnsi="Calibri" w:cs="Calibri"/>
                <w:bCs/>
                <w:sz w:val="22"/>
                <w:szCs w:val="22"/>
              </w:rPr>
            </w:pPr>
            <w:r w:rsidRPr="00245CF8">
              <w:rPr>
                <w:rFonts w:ascii="Calibri" w:hAnsi="Calibri" w:cs="Calibri"/>
                <w:b/>
                <w:bCs/>
                <w:sz w:val="22"/>
                <w:szCs w:val="22"/>
              </w:rPr>
              <w:t xml:space="preserve"> </w:t>
            </w:r>
          </w:p>
        </w:tc>
      </w:tr>
      <w:tr w:rsidR="004456B6" w14:paraId="047EB747" w14:textId="77777777" w:rsidTr="00D31D52">
        <w:tblPrEx>
          <w:tblBorders>
            <w:top w:val="single" w:sz="4" w:space="0" w:color="auto"/>
            <w:bottom w:val="single" w:sz="4" w:space="0" w:color="auto"/>
            <w:insideH w:val="single" w:sz="4" w:space="0" w:color="auto"/>
          </w:tblBorders>
        </w:tblPrEx>
        <w:trPr>
          <w:gridBefore w:val="1"/>
          <w:wBefore w:w="561" w:type="dxa"/>
          <w:cantSplit/>
          <w:trHeight w:hRule="exact" w:val="90"/>
        </w:trPr>
        <w:tc>
          <w:tcPr>
            <w:tcW w:w="1026" w:type="dxa"/>
            <w:tcBorders>
              <w:top w:val="single" w:sz="4" w:space="0" w:color="auto"/>
              <w:left w:val="nil"/>
              <w:bottom w:val="single" w:sz="4" w:space="0" w:color="auto"/>
              <w:right w:val="nil"/>
            </w:tcBorders>
            <w:vAlign w:val="center"/>
          </w:tcPr>
          <w:p w14:paraId="142666AF" w14:textId="69E61A60" w:rsidR="004456B6" w:rsidRDefault="004456B6" w:rsidP="00D15E51">
            <w:pPr>
              <w:pStyle w:val="Zhlav"/>
              <w:rPr>
                <w:rFonts w:ascii="Calibri" w:hAnsi="Calibri" w:cs="Calibri"/>
                <w:sz w:val="22"/>
                <w:szCs w:val="22"/>
              </w:rPr>
            </w:pPr>
          </w:p>
        </w:tc>
        <w:tc>
          <w:tcPr>
            <w:tcW w:w="8285" w:type="dxa"/>
            <w:gridSpan w:val="8"/>
            <w:tcBorders>
              <w:top w:val="single" w:sz="4" w:space="0" w:color="auto"/>
              <w:left w:val="nil"/>
              <w:bottom w:val="single" w:sz="4" w:space="0" w:color="auto"/>
              <w:right w:val="nil"/>
            </w:tcBorders>
            <w:vAlign w:val="center"/>
          </w:tcPr>
          <w:p w14:paraId="203DF8CE" w14:textId="098FBA2E" w:rsidR="004456B6" w:rsidRDefault="004456B6" w:rsidP="00FC4DB1">
            <w:pPr>
              <w:pStyle w:val="Zhlav"/>
              <w:ind w:left="56"/>
              <w:rPr>
                <w:rFonts w:ascii="Calibri" w:hAnsi="Calibri" w:cs="Calibri"/>
                <w:b/>
                <w:bCs/>
                <w:sz w:val="22"/>
                <w:szCs w:val="22"/>
              </w:rPr>
            </w:pPr>
          </w:p>
        </w:tc>
      </w:tr>
      <w:tr w:rsidR="004456B6" w14:paraId="5335EABE" w14:textId="77777777" w:rsidTr="00D31D52">
        <w:tblPrEx>
          <w:tblBorders>
            <w:top w:val="single" w:sz="4" w:space="0" w:color="auto"/>
            <w:bottom w:val="single" w:sz="4" w:space="0" w:color="auto"/>
            <w:insideH w:val="single" w:sz="4" w:space="0" w:color="auto"/>
          </w:tblBorders>
        </w:tblPrEx>
        <w:trPr>
          <w:gridBefore w:val="1"/>
          <w:wBefore w:w="561" w:type="dxa"/>
          <w:cantSplit/>
          <w:trHeight w:hRule="exact" w:val="1217"/>
        </w:trPr>
        <w:tc>
          <w:tcPr>
            <w:tcW w:w="1026" w:type="dxa"/>
            <w:tcBorders>
              <w:top w:val="single" w:sz="4" w:space="0" w:color="auto"/>
              <w:left w:val="nil"/>
              <w:bottom w:val="single" w:sz="4" w:space="0" w:color="auto"/>
              <w:right w:val="nil"/>
            </w:tcBorders>
            <w:vAlign w:val="center"/>
          </w:tcPr>
          <w:p w14:paraId="4035DB13" w14:textId="77777777" w:rsidR="004456B6" w:rsidRPr="00245CF8" w:rsidRDefault="004456B6" w:rsidP="004456B6">
            <w:pPr>
              <w:pStyle w:val="Zhlav"/>
              <w:rPr>
                <w:rFonts w:ascii="Calibri" w:hAnsi="Calibri" w:cs="Calibri"/>
                <w:sz w:val="22"/>
                <w:szCs w:val="22"/>
              </w:rPr>
            </w:pPr>
            <w:r>
              <w:rPr>
                <w:rFonts w:ascii="Calibri" w:hAnsi="Calibri" w:cs="Calibri"/>
                <w:sz w:val="22"/>
                <w:szCs w:val="22"/>
              </w:rPr>
              <w:t>V</w:t>
            </w:r>
            <w:r w:rsidRPr="00245CF8">
              <w:rPr>
                <w:rFonts w:ascii="Calibri" w:hAnsi="Calibri" w:cs="Calibri"/>
                <w:sz w:val="22"/>
                <w:szCs w:val="22"/>
              </w:rPr>
              <w:t>ěc</w:t>
            </w:r>
          </w:p>
        </w:tc>
        <w:tc>
          <w:tcPr>
            <w:tcW w:w="8285" w:type="dxa"/>
            <w:gridSpan w:val="8"/>
            <w:tcBorders>
              <w:top w:val="single" w:sz="4" w:space="0" w:color="auto"/>
              <w:left w:val="nil"/>
              <w:bottom w:val="single" w:sz="4" w:space="0" w:color="auto"/>
              <w:right w:val="nil"/>
            </w:tcBorders>
            <w:vAlign w:val="center"/>
          </w:tcPr>
          <w:p w14:paraId="6D222D6F" w14:textId="0FCA9D59" w:rsidR="004456B6" w:rsidRPr="00AE41C1" w:rsidRDefault="00D15E51" w:rsidP="005E19C9">
            <w:pPr>
              <w:pStyle w:val="Zhlav"/>
              <w:ind w:left="56"/>
              <w:jc w:val="both"/>
              <w:rPr>
                <w:rFonts w:ascii="Calibri" w:hAnsi="Calibri" w:cs="Calibri"/>
                <w:b/>
                <w:bCs/>
                <w:sz w:val="23"/>
                <w:szCs w:val="23"/>
              </w:rPr>
            </w:pPr>
            <w:r w:rsidRPr="00AE41C1">
              <w:rPr>
                <w:rFonts w:ascii="Calibri" w:hAnsi="Calibri" w:cs="Calibri"/>
                <w:b/>
                <w:sz w:val="23"/>
              </w:rPr>
              <w:t>Zápis z</w:t>
            </w:r>
            <w:r>
              <w:rPr>
                <w:rFonts w:ascii="Calibri" w:hAnsi="Calibri" w:cs="Calibri"/>
                <w:b/>
                <w:sz w:val="23"/>
              </w:rPr>
              <w:t xml:space="preserve"> hlasování per </w:t>
            </w:r>
            <w:proofErr w:type="gramStart"/>
            <w:r>
              <w:rPr>
                <w:rFonts w:ascii="Calibri" w:hAnsi="Calibri" w:cs="Calibri"/>
                <w:b/>
                <w:sz w:val="23"/>
              </w:rPr>
              <w:t>rollam -</w:t>
            </w:r>
            <w:r w:rsidR="002468BC">
              <w:rPr>
                <w:rFonts w:ascii="Calibri" w:hAnsi="Calibri" w:cs="Calibri"/>
                <w:b/>
                <w:sz w:val="23"/>
              </w:rPr>
              <w:t xml:space="preserve"> </w:t>
            </w:r>
            <w:r>
              <w:rPr>
                <w:rFonts w:ascii="Calibri" w:hAnsi="Calibri" w:cs="Calibri"/>
                <w:b/>
                <w:sz w:val="23"/>
              </w:rPr>
              <w:t>K</w:t>
            </w:r>
            <w:r w:rsidRPr="00AE41C1">
              <w:rPr>
                <w:rFonts w:ascii="Calibri" w:hAnsi="Calibri" w:cs="Calibri"/>
                <w:b/>
                <w:bCs/>
                <w:sz w:val="23"/>
                <w:szCs w:val="23"/>
              </w:rPr>
              <w:t>omise</w:t>
            </w:r>
            <w:proofErr w:type="gramEnd"/>
            <w:r w:rsidRPr="00AE41C1">
              <w:rPr>
                <w:rFonts w:ascii="Calibri" w:hAnsi="Calibri" w:cs="Calibri"/>
                <w:b/>
                <w:bCs/>
                <w:sz w:val="23"/>
                <w:szCs w:val="23"/>
              </w:rPr>
              <w:t xml:space="preserve"> Rady HMP pro udělování grantů v oblasti národnostních menšin a integrace cizinců</w:t>
            </w:r>
            <w:r w:rsidRPr="00AE41C1">
              <w:rPr>
                <w:rFonts w:ascii="Calibri" w:hAnsi="Calibri" w:cs="Calibri"/>
                <w:b/>
                <w:sz w:val="23"/>
              </w:rPr>
              <w:t xml:space="preserve">, které se konalo </w:t>
            </w:r>
            <w:r>
              <w:rPr>
                <w:rFonts w:ascii="Calibri" w:hAnsi="Calibri" w:cs="Calibri"/>
                <w:b/>
                <w:sz w:val="23"/>
              </w:rPr>
              <w:t xml:space="preserve">ve </w:t>
            </w:r>
            <w:r w:rsidRPr="00AE41C1">
              <w:rPr>
                <w:rFonts w:ascii="Calibri" w:hAnsi="Calibri" w:cs="Calibri"/>
                <w:b/>
                <w:sz w:val="23"/>
              </w:rPr>
              <w:t>dne</w:t>
            </w:r>
            <w:r>
              <w:rPr>
                <w:rFonts w:ascii="Calibri" w:hAnsi="Calibri" w:cs="Calibri"/>
                <w:b/>
                <w:sz w:val="23"/>
              </w:rPr>
              <w:t xml:space="preserve">ch </w:t>
            </w:r>
            <w:r w:rsidR="00E00F1A">
              <w:rPr>
                <w:rFonts w:ascii="Calibri" w:hAnsi="Calibri" w:cs="Calibri"/>
                <w:b/>
                <w:sz w:val="23"/>
              </w:rPr>
              <w:t>9</w:t>
            </w:r>
            <w:r w:rsidR="005E19C9">
              <w:rPr>
                <w:rFonts w:ascii="Calibri" w:hAnsi="Calibri" w:cs="Calibri"/>
                <w:b/>
                <w:sz w:val="23"/>
              </w:rPr>
              <w:t>.8.</w:t>
            </w:r>
            <w:r>
              <w:rPr>
                <w:rFonts w:ascii="Calibri" w:hAnsi="Calibri" w:cs="Calibri"/>
                <w:b/>
                <w:sz w:val="23"/>
              </w:rPr>
              <w:t>202</w:t>
            </w:r>
            <w:r w:rsidR="00E00F1A">
              <w:rPr>
                <w:rFonts w:ascii="Calibri" w:hAnsi="Calibri" w:cs="Calibri"/>
                <w:b/>
                <w:sz w:val="23"/>
              </w:rPr>
              <w:t>3</w:t>
            </w:r>
            <w:r>
              <w:rPr>
                <w:rFonts w:ascii="Calibri" w:hAnsi="Calibri" w:cs="Calibri"/>
                <w:b/>
                <w:sz w:val="23"/>
              </w:rPr>
              <w:t xml:space="preserve"> – </w:t>
            </w:r>
            <w:r w:rsidR="005E19C9">
              <w:rPr>
                <w:rFonts w:ascii="Calibri" w:hAnsi="Calibri" w:cs="Calibri"/>
                <w:b/>
                <w:sz w:val="23"/>
              </w:rPr>
              <w:t>2</w:t>
            </w:r>
            <w:r w:rsidR="00E00F1A">
              <w:rPr>
                <w:rFonts w:ascii="Calibri" w:hAnsi="Calibri" w:cs="Calibri"/>
                <w:b/>
                <w:sz w:val="23"/>
              </w:rPr>
              <w:t>3</w:t>
            </w:r>
            <w:r w:rsidR="005E19C9">
              <w:rPr>
                <w:rFonts w:ascii="Calibri" w:hAnsi="Calibri" w:cs="Calibri"/>
                <w:b/>
                <w:sz w:val="23"/>
              </w:rPr>
              <w:t>.8.</w:t>
            </w:r>
            <w:r>
              <w:rPr>
                <w:rFonts w:ascii="Calibri" w:hAnsi="Calibri" w:cs="Calibri"/>
                <w:b/>
                <w:sz w:val="23"/>
              </w:rPr>
              <w:t>202</w:t>
            </w:r>
            <w:r w:rsidR="00E00F1A">
              <w:rPr>
                <w:rFonts w:ascii="Calibri" w:hAnsi="Calibri" w:cs="Calibri"/>
                <w:b/>
                <w:sz w:val="23"/>
              </w:rPr>
              <w:t>3</w:t>
            </w:r>
            <w:r w:rsidR="002468BC">
              <w:rPr>
                <w:rFonts w:ascii="Calibri" w:hAnsi="Calibri" w:cs="Calibri"/>
                <w:b/>
                <w:sz w:val="23"/>
              </w:rPr>
              <w:t>.</w:t>
            </w:r>
          </w:p>
        </w:tc>
      </w:tr>
      <w:tr w:rsidR="004456B6" w14:paraId="05D9EA03" w14:textId="77777777" w:rsidTr="00D31D52">
        <w:tblPrEx>
          <w:tblBorders>
            <w:top w:val="single" w:sz="4" w:space="0" w:color="auto"/>
            <w:bottom w:val="single" w:sz="4" w:space="0" w:color="auto"/>
            <w:insideH w:val="single" w:sz="4" w:space="0" w:color="auto"/>
          </w:tblBorders>
        </w:tblPrEx>
        <w:trPr>
          <w:gridBefore w:val="1"/>
          <w:wBefore w:w="561" w:type="dxa"/>
          <w:trHeight w:hRule="exact" w:val="618"/>
        </w:trPr>
        <w:tc>
          <w:tcPr>
            <w:tcW w:w="1026" w:type="dxa"/>
            <w:tcBorders>
              <w:top w:val="single" w:sz="4" w:space="0" w:color="auto"/>
              <w:left w:val="nil"/>
              <w:bottom w:val="single" w:sz="4" w:space="0" w:color="auto"/>
              <w:right w:val="nil"/>
            </w:tcBorders>
            <w:vAlign w:val="center"/>
          </w:tcPr>
          <w:p w14:paraId="567B58C2" w14:textId="77777777" w:rsidR="004456B6" w:rsidRPr="00245CF8" w:rsidRDefault="004456B6" w:rsidP="004456B6">
            <w:pPr>
              <w:pStyle w:val="Zhlav"/>
              <w:rPr>
                <w:rFonts w:ascii="Calibri" w:hAnsi="Calibri" w:cs="Calibri"/>
                <w:sz w:val="22"/>
                <w:szCs w:val="22"/>
              </w:rPr>
            </w:pPr>
            <w:r w:rsidRPr="00245CF8">
              <w:rPr>
                <w:rFonts w:ascii="Calibri" w:hAnsi="Calibri" w:cs="Calibri"/>
                <w:sz w:val="22"/>
                <w:szCs w:val="22"/>
              </w:rPr>
              <w:t>Zpracoval</w:t>
            </w:r>
          </w:p>
        </w:tc>
        <w:tc>
          <w:tcPr>
            <w:tcW w:w="3505" w:type="dxa"/>
            <w:gridSpan w:val="2"/>
            <w:tcBorders>
              <w:top w:val="single" w:sz="4" w:space="0" w:color="auto"/>
              <w:left w:val="nil"/>
              <w:bottom w:val="single" w:sz="4" w:space="0" w:color="auto"/>
              <w:right w:val="nil"/>
            </w:tcBorders>
            <w:vAlign w:val="center"/>
          </w:tcPr>
          <w:p w14:paraId="5508ED3B" w14:textId="77777777" w:rsidR="004456B6" w:rsidRPr="00245CF8" w:rsidRDefault="004456B6" w:rsidP="004456B6">
            <w:pPr>
              <w:pStyle w:val="Zhlav"/>
              <w:ind w:left="56"/>
              <w:rPr>
                <w:rFonts w:ascii="Calibri" w:hAnsi="Calibri" w:cs="Calibri"/>
                <w:b/>
                <w:bCs/>
                <w:sz w:val="23"/>
                <w:szCs w:val="23"/>
              </w:rPr>
            </w:pPr>
            <w:r w:rsidRPr="00245CF8">
              <w:rPr>
                <w:rFonts w:ascii="Calibri" w:hAnsi="Calibri" w:cs="Calibri"/>
                <w:b/>
                <w:bCs/>
                <w:sz w:val="23"/>
                <w:szCs w:val="23"/>
              </w:rPr>
              <w:t>I.</w:t>
            </w:r>
            <w:r>
              <w:rPr>
                <w:rFonts w:ascii="Calibri" w:hAnsi="Calibri" w:cs="Calibri"/>
                <w:b/>
                <w:bCs/>
                <w:sz w:val="23"/>
                <w:szCs w:val="23"/>
              </w:rPr>
              <w:t xml:space="preserve"> </w:t>
            </w:r>
            <w:r w:rsidRPr="00245CF8">
              <w:rPr>
                <w:rFonts w:ascii="Calibri" w:hAnsi="Calibri" w:cs="Calibri"/>
                <w:b/>
                <w:bCs/>
                <w:sz w:val="23"/>
                <w:szCs w:val="23"/>
              </w:rPr>
              <w:t>Fiedlerová</w:t>
            </w:r>
          </w:p>
        </w:tc>
        <w:tc>
          <w:tcPr>
            <w:tcW w:w="1162" w:type="dxa"/>
            <w:tcBorders>
              <w:top w:val="single" w:sz="4" w:space="0" w:color="auto"/>
              <w:left w:val="nil"/>
              <w:bottom w:val="single" w:sz="4" w:space="0" w:color="auto"/>
              <w:right w:val="nil"/>
            </w:tcBorders>
            <w:vAlign w:val="center"/>
          </w:tcPr>
          <w:p w14:paraId="5281D9B5" w14:textId="77777777" w:rsidR="004456B6" w:rsidRPr="00245CF8" w:rsidRDefault="004456B6" w:rsidP="004456B6">
            <w:pPr>
              <w:pStyle w:val="Zhlav"/>
              <w:rPr>
                <w:rFonts w:ascii="Calibri" w:hAnsi="Calibri" w:cs="Calibri"/>
                <w:sz w:val="22"/>
                <w:szCs w:val="22"/>
              </w:rPr>
            </w:pPr>
            <w:r w:rsidRPr="00245CF8">
              <w:rPr>
                <w:rFonts w:ascii="Calibri" w:hAnsi="Calibri" w:cs="Calibri"/>
                <w:sz w:val="22"/>
                <w:szCs w:val="22"/>
              </w:rPr>
              <w:t xml:space="preserve"> Počet stran</w:t>
            </w:r>
          </w:p>
        </w:tc>
        <w:tc>
          <w:tcPr>
            <w:tcW w:w="1061" w:type="dxa"/>
            <w:gridSpan w:val="2"/>
            <w:tcBorders>
              <w:top w:val="single" w:sz="4" w:space="0" w:color="auto"/>
              <w:left w:val="nil"/>
              <w:bottom w:val="single" w:sz="4" w:space="0" w:color="auto"/>
              <w:right w:val="nil"/>
            </w:tcBorders>
            <w:vAlign w:val="center"/>
          </w:tcPr>
          <w:p w14:paraId="5A89D676" w14:textId="537BCA47" w:rsidR="004456B6" w:rsidRPr="00245CF8" w:rsidRDefault="00D15E51" w:rsidP="004456B6">
            <w:pPr>
              <w:pStyle w:val="Zhlav"/>
              <w:rPr>
                <w:rFonts w:ascii="Calibri" w:hAnsi="Calibri" w:cs="Calibri"/>
                <w:b/>
                <w:bCs/>
                <w:sz w:val="23"/>
                <w:szCs w:val="23"/>
              </w:rPr>
            </w:pPr>
            <w:r>
              <w:rPr>
                <w:rFonts w:ascii="Calibri" w:hAnsi="Calibri" w:cs="Calibri"/>
                <w:b/>
                <w:bCs/>
                <w:sz w:val="23"/>
                <w:szCs w:val="23"/>
              </w:rPr>
              <w:t>2</w:t>
            </w:r>
          </w:p>
        </w:tc>
        <w:tc>
          <w:tcPr>
            <w:tcW w:w="846" w:type="dxa"/>
            <w:tcBorders>
              <w:top w:val="single" w:sz="4" w:space="0" w:color="auto"/>
              <w:left w:val="nil"/>
              <w:bottom w:val="single" w:sz="4" w:space="0" w:color="auto"/>
              <w:right w:val="nil"/>
            </w:tcBorders>
            <w:vAlign w:val="center"/>
          </w:tcPr>
          <w:p w14:paraId="74F5414F" w14:textId="77777777" w:rsidR="004456B6" w:rsidRPr="00245CF8" w:rsidRDefault="004456B6" w:rsidP="004456B6">
            <w:pPr>
              <w:pStyle w:val="Zhlav"/>
              <w:rPr>
                <w:rFonts w:ascii="Calibri" w:hAnsi="Calibri" w:cs="Calibri"/>
                <w:sz w:val="22"/>
                <w:szCs w:val="22"/>
              </w:rPr>
            </w:pPr>
            <w:r w:rsidRPr="00245CF8">
              <w:rPr>
                <w:rFonts w:ascii="Calibri" w:hAnsi="Calibri" w:cs="Calibri"/>
                <w:sz w:val="22"/>
                <w:szCs w:val="22"/>
              </w:rPr>
              <w:t xml:space="preserve"> Datum</w:t>
            </w:r>
          </w:p>
        </w:tc>
        <w:tc>
          <w:tcPr>
            <w:tcW w:w="1711" w:type="dxa"/>
            <w:gridSpan w:val="2"/>
            <w:tcBorders>
              <w:top w:val="single" w:sz="4" w:space="0" w:color="auto"/>
              <w:left w:val="nil"/>
              <w:bottom w:val="single" w:sz="4" w:space="0" w:color="auto"/>
              <w:right w:val="nil"/>
            </w:tcBorders>
            <w:vAlign w:val="center"/>
          </w:tcPr>
          <w:p w14:paraId="7FD768BC" w14:textId="16B086CC" w:rsidR="004456B6" w:rsidRPr="00245CF8" w:rsidRDefault="00F909A3" w:rsidP="00F909A3">
            <w:pPr>
              <w:pStyle w:val="Zhlav"/>
              <w:ind w:left="71"/>
              <w:rPr>
                <w:rFonts w:ascii="Calibri" w:hAnsi="Calibri" w:cs="Calibri"/>
                <w:b/>
                <w:bCs/>
                <w:sz w:val="23"/>
                <w:szCs w:val="23"/>
              </w:rPr>
            </w:pPr>
            <w:r>
              <w:rPr>
                <w:rFonts w:ascii="Calibri" w:hAnsi="Calibri" w:cs="Calibri"/>
                <w:b/>
                <w:bCs/>
                <w:sz w:val="23"/>
                <w:szCs w:val="23"/>
              </w:rPr>
              <w:t>2</w:t>
            </w:r>
            <w:r w:rsidR="00E00F1A">
              <w:rPr>
                <w:rFonts w:ascii="Calibri" w:hAnsi="Calibri" w:cs="Calibri"/>
                <w:b/>
                <w:bCs/>
                <w:sz w:val="23"/>
                <w:szCs w:val="23"/>
              </w:rPr>
              <w:t>5</w:t>
            </w:r>
            <w:r w:rsidR="003276A1">
              <w:rPr>
                <w:rFonts w:ascii="Calibri" w:hAnsi="Calibri" w:cs="Calibri"/>
                <w:b/>
                <w:bCs/>
                <w:sz w:val="23"/>
                <w:szCs w:val="23"/>
              </w:rPr>
              <w:t>.</w:t>
            </w:r>
            <w:r>
              <w:rPr>
                <w:rFonts w:ascii="Calibri" w:hAnsi="Calibri" w:cs="Calibri"/>
                <w:b/>
                <w:bCs/>
                <w:sz w:val="23"/>
                <w:szCs w:val="23"/>
              </w:rPr>
              <w:t>8</w:t>
            </w:r>
            <w:r w:rsidR="003276A1">
              <w:rPr>
                <w:rFonts w:ascii="Calibri" w:hAnsi="Calibri" w:cs="Calibri"/>
                <w:b/>
                <w:bCs/>
                <w:sz w:val="23"/>
                <w:szCs w:val="23"/>
              </w:rPr>
              <w:t>.</w:t>
            </w:r>
            <w:r w:rsidR="008146F5">
              <w:rPr>
                <w:rFonts w:ascii="Calibri" w:hAnsi="Calibri" w:cs="Calibri"/>
                <w:b/>
                <w:bCs/>
                <w:sz w:val="23"/>
                <w:szCs w:val="23"/>
              </w:rPr>
              <w:t>202</w:t>
            </w:r>
            <w:r w:rsidR="00E00F1A">
              <w:rPr>
                <w:rFonts w:ascii="Calibri" w:hAnsi="Calibri" w:cs="Calibri"/>
                <w:b/>
                <w:bCs/>
                <w:sz w:val="23"/>
                <w:szCs w:val="23"/>
              </w:rPr>
              <w:t>3</w:t>
            </w:r>
          </w:p>
        </w:tc>
      </w:tr>
    </w:tbl>
    <w:p w14:paraId="13F3365B" w14:textId="77777777" w:rsidR="00525961" w:rsidRDefault="00525961" w:rsidP="00525961">
      <w:pPr>
        <w:pStyle w:val="Zhlav"/>
      </w:pPr>
    </w:p>
    <w:p w14:paraId="00DFAF1A" w14:textId="77777777" w:rsidR="009830BA" w:rsidRDefault="009830BA" w:rsidP="009830BA">
      <w:pPr>
        <w:rPr>
          <w:rFonts w:ascii="Calibri" w:hAnsi="Calibri" w:cs="Calibri"/>
          <w:sz w:val="22"/>
          <w:szCs w:val="22"/>
        </w:rPr>
      </w:pPr>
    </w:p>
    <w:p w14:paraId="61A113BC" w14:textId="41A6232A" w:rsidR="00D15E51" w:rsidRPr="00584686" w:rsidRDefault="00E26B9C" w:rsidP="00361124">
      <w:pPr>
        <w:jc w:val="both"/>
        <w:rPr>
          <w:rFonts w:asciiTheme="minorHAnsi" w:hAnsiTheme="minorHAnsi" w:cstheme="minorHAnsi"/>
          <w:sz w:val="22"/>
          <w:szCs w:val="22"/>
        </w:rPr>
      </w:pPr>
      <w:r>
        <w:rPr>
          <w:rFonts w:ascii="Calibri" w:hAnsi="Calibri" w:cs="Calibri"/>
          <w:sz w:val="22"/>
          <w:szCs w:val="22"/>
        </w:rPr>
        <w:t xml:space="preserve">Hlasování o návrhu podmínek </w:t>
      </w:r>
      <w:r w:rsidR="00D15E51" w:rsidRPr="00584686">
        <w:rPr>
          <w:rFonts w:asciiTheme="minorHAnsi" w:hAnsiTheme="minorHAnsi" w:cstheme="minorHAnsi"/>
          <w:sz w:val="22"/>
          <w:szCs w:val="22"/>
        </w:rPr>
        <w:t>dotačních programů pro oblast národnostních menšin – Program podpory aktivit národnostních menšin na území hl. m. Prahy pro rok 202</w:t>
      </w:r>
      <w:r w:rsidR="00644D8D">
        <w:rPr>
          <w:rFonts w:asciiTheme="minorHAnsi" w:hAnsiTheme="minorHAnsi" w:cstheme="minorHAnsi"/>
          <w:sz w:val="22"/>
          <w:szCs w:val="22"/>
        </w:rPr>
        <w:t>4</w:t>
      </w:r>
      <w:r w:rsidR="00D15E51" w:rsidRPr="00584686">
        <w:rPr>
          <w:rFonts w:asciiTheme="minorHAnsi" w:hAnsiTheme="minorHAnsi" w:cstheme="minorHAnsi"/>
          <w:sz w:val="22"/>
          <w:szCs w:val="22"/>
        </w:rPr>
        <w:t xml:space="preserve"> a integrace cizinců – Program </w:t>
      </w:r>
      <w:r w:rsidR="00D15E51" w:rsidRPr="00584686">
        <w:rPr>
          <w:rFonts w:asciiTheme="minorHAnsi" w:hAnsiTheme="minorHAnsi" w:cstheme="minorHAnsi"/>
          <w:color w:val="000000"/>
          <w:sz w:val="22"/>
          <w:szCs w:val="22"/>
        </w:rPr>
        <w:t>Podpory aktivit integrace cizinců na území hl. m. Prahy pro rok 202</w:t>
      </w:r>
      <w:r w:rsidR="00644D8D">
        <w:rPr>
          <w:rFonts w:asciiTheme="minorHAnsi" w:hAnsiTheme="minorHAnsi" w:cstheme="minorHAnsi"/>
          <w:color w:val="000000"/>
          <w:sz w:val="22"/>
          <w:szCs w:val="22"/>
        </w:rPr>
        <w:t>4</w:t>
      </w:r>
      <w:r w:rsidR="00D15E51" w:rsidRPr="00584686">
        <w:rPr>
          <w:rFonts w:asciiTheme="minorHAnsi" w:hAnsiTheme="minorHAnsi" w:cstheme="minorHAnsi"/>
          <w:color w:val="000000"/>
          <w:sz w:val="22"/>
          <w:szCs w:val="22"/>
        </w:rPr>
        <w:t>.</w:t>
      </w:r>
    </w:p>
    <w:p w14:paraId="7B7F0B07" w14:textId="77777777" w:rsidR="00D15E51" w:rsidRPr="00584686" w:rsidRDefault="00D15E51" w:rsidP="00361124">
      <w:pPr>
        <w:tabs>
          <w:tab w:val="left" w:pos="1050"/>
        </w:tabs>
        <w:jc w:val="both"/>
        <w:rPr>
          <w:rFonts w:ascii="Calibri" w:hAnsi="Calibri" w:cs="Calibri"/>
          <w:color w:val="000000"/>
          <w:sz w:val="22"/>
          <w:szCs w:val="22"/>
        </w:rPr>
      </w:pPr>
    </w:p>
    <w:p w14:paraId="53D715C9" w14:textId="4566608F" w:rsidR="00D15E51" w:rsidRDefault="00D15E51" w:rsidP="00361124">
      <w:pPr>
        <w:tabs>
          <w:tab w:val="left" w:pos="1050"/>
        </w:tabs>
        <w:jc w:val="both"/>
        <w:rPr>
          <w:rFonts w:ascii="Calibri" w:hAnsi="Calibri" w:cs="Calibri"/>
          <w:color w:val="000000"/>
          <w:sz w:val="22"/>
          <w:szCs w:val="22"/>
        </w:rPr>
      </w:pPr>
      <w:r>
        <w:rPr>
          <w:rFonts w:ascii="Calibri" w:hAnsi="Calibri" w:cs="Calibri"/>
          <w:color w:val="000000"/>
          <w:sz w:val="22"/>
          <w:szCs w:val="22"/>
        </w:rPr>
        <w:t xml:space="preserve">Hlasování </w:t>
      </w:r>
      <w:r w:rsidR="00DA7B8B">
        <w:rPr>
          <w:rFonts w:ascii="Calibri" w:hAnsi="Calibri" w:cs="Calibri"/>
          <w:color w:val="000000"/>
          <w:sz w:val="22"/>
          <w:szCs w:val="22"/>
        </w:rPr>
        <w:t xml:space="preserve">procedurou </w:t>
      </w:r>
      <w:r>
        <w:rPr>
          <w:rFonts w:ascii="Calibri" w:hAnsi="Calibri" w:cs="Calibri"/>
          <w:color w:val="000000"/>
          <w:sz w:val="22"/>
          <w:szCs w:val="22"/>
        </w:rPr>
        <w:t xml:space="preserve">per rollam ve věci schválení návrhu podmínek </w:t>
      </w:r>
      <w:r w:rsidR="00BB2416">
        <w:rPr>
          <w:rFonts w:ascii="Calibri" w:hAnsi="Calibri" w:cs="Calibri"/>
          <w:color w:val="000000"/>
          <w:sz w:val="22"/>
          <w:szCs w:val="22"/>
        </w:rPr>
        <w:t>dotačního programu</w:t>
      </w:r>
      <w:r>
        <w:rPr>
          <w:rFonts w:ascii="Calibri" w:hAnsi="Calibri" w:cs="Calibri"/>
          <w:color w:val="000000"/>
          <w:sz w:val="22"/>
          <w:szCs w:val="22"/>
        </w:rPr>
        <w:t xml:space="preserve"> pro oblast národnostních menšin a dále pro oblast integrace cizinců pro rok 202</w:t>
      </w:r>
      <w:r w:rsidR="00644D8D">
        <w:rPr>
          <w:rFonts w:ascii="Calibri" w:hAnsi="Calibri" w:cs="Calibri"/>
          <w:color w:val="000000"/>
          <w:sz w:val="22"/>
          <w:szCs w:val="22"/>
        </w:rPr>
        <w:t>4</w:t>
      </w:r>
      <w:r>
        <w:rPr>
          <w:rFonts w:ascii="Calibri" w:hAnsi="Calibri" w:cs="Calibri"/>
          <w:color w:val="000000"/>
          <w:sz w:val="22"/>
          <w:szCs w:val="22"/>
        </w:rPr>
        <w:t xml:space="preserve"> probíhalo ve dnech </w:t>
      </w:r>
      <w:r w:rsidR="00644D8D">
        <w:rPr>
          <w:rFonts w:ascii="Calibri" w:hAnsi="Calibri" w:cs="Calibri"/>
          <w:color w:val="000000"/>
          <w:sz w:val="22"/>
          <w:szCs w:val="22"/>
        </w:rPr>
        <w:t>9</w:t>
      </w:r>
      <w:r w:rsidR="005E19C9">
        <w:rPr>
          <w:rFonts w:ascii="Calibri" w:hAnsi="Calibri" w:cs="Calibri"/>
          <w:color w:val="000000"/>
          <w:sz w:val="22"/>
          <w:szCs w:val="22"/>
        </w:rPr>
        <w:t>.8.</w:t>
      </w:r>
      <w:r>
        <w:rPr>
          <w:rFonts w:ascii="Calibri" w:hAnsi="Calibri" w:cs="Calibri"/>
          <w:color w:val="000000"/>
          <w:sz w:val="22"/>
          <w:szCs w:val="22"/>
        </w:rPr>
        <w:t>202</w:t>
      </w:r>
      <w:r w:rsidR="00644D8D">
        <w:rPr>
          <w:rFonts w:ascii="Calibri" w:hAnsi="Calibri" w:cs="Calibri"/>
          <w:color w:val="000000"/>
          <w:sz w:val="22"/>
          <w:szCs w:val="22"/>
        </w:rPr>
        <w:t>3</w:t>
      </w:r>
      <w:r>
        <w:rPr>
          <w:rFonts w:ascii="Calibri" w:hAnsi="Calibri" w:cs="Calibri"/>
          <w:color w:val="000000"/>
          <w:sz w:val="22"/>
          <w:szCs w:val="22"/>
        </w:rPr>
        <w:t xml:space="preserve"> – </w:t>
      </w:r>
      <w:r w:rsidR="005E19C9">
        <w:rPr>
          <w:rFonts w:ascii="Calibri" w:hAnsi="Calibri" w:cs="Calibri"/>
          <w:color w:val="000000"/>
          <w:sz w:val="22"/>
          <w:szCs w:val="22"/>
        </w:rPr>
        <w:t>2</w:t>
      </w:r>
      <w:r w:rsidR="00644D8D">
        <w:rPr>
          <w:rFonts w:ascii="Calibri" w:hAnsi="Calibri" w:cs="Calibri"/>
          <w:color w:val="000000"/>
          <w:sz w:val="22"/>
          <w:szCs w:val="22"/>
        </w:rPr>
        <w:t>3</w:t>
      </w:r>
      <w:r w:rsidR="005E19C9">
        <w:rPr>
          <w:rFonts w:ascii="Calibri" w:hAnsi="Calibri" w:cs="Calibri"/>
          <w:color w:val="000000"/>
          <w:sz w:val="22"/>
          <w:szCs w:val="22"/>
        </w:rPr>
        <w:t>.8.</w:t>
      </w:r>
      <w:r>
        <w:rPr>
          <w:rFonts w:ascii="Calibri" w:hAnsi="Calibri" w:cs="Calibri"/>
          <w:color w:val="000000"/>
          <w:sz w:val="22"/>
          <w:szCs w:val="22"/>
        </w:rPr>
        <w:t>202</w:t>
      </w:r>
      <w:r w:rsidR="00644D8D">
        <w:rPr>
          <w:rFonts w:ascii="Calibri" w:hAnsi="Calibri" w:cs="Calibri"/>
          <w:color w:val="000000"/>
          <w:sz w:val="22"/>
          <w:szCs w:val="22"/>
        </w:rPr>
        <w:t>3</w:t>
      </w:r>
      <w:r>
        <w:rPr>
          <w:rFonts w:ascii="Calibri" w:hAnsi="Calibri" w:cs="Calibri"/>
          <w:color w:val="000000"/>
          <w:sz w:val="22"/>
          <w:szCs w:val="22"/>
        </w:rPr>
        <w:t>.</w:t>
      </w:r>
    </w:p>
    <w:p w14:paraId="3C906D5D" w14:textId="13A9E845" w:rsidR="005E19C9" w:rsidRDefault="00D15E51" w:rsidP="00361124">
      <w:pPr>
        <w:tabs>
          <w:tab w:val="left" w:pos="1050"/>
        </w:tabs>
        <w:jc w:val="both"/>
        <w:rPr>
          <w:rFonts w:ascii="Calibri" w:hAnsi="Calibri" w:cs="Calibri"/>
          <w:color w:val="000000"/>
          <w:sz w:val="22"/>
          <w:szCs w:val="22"/>
        </w:rPr>
      </w:pPr>
      <w:r>
        <w:rPr>
          <w:rFonts w:ascii="Calibri" w:hAnsi="Calibri" w:cs="Calibri"/>
          <w:color w:val="000000"/>
          <w:sz w:val="22"/>
          <w:szCs w:val="22"/>
        </w:rPr>
        <w:t xml:space="preserve">Podmínky </w:t>
      </w:r>
      <w:r w:rsidR="00DA7B8B">
        <w:rPr>
          <w:rFonts w:ascii="Calibri" w:hAnsi="Calibri" w:cs="Calibri"/>
          <w:color w:val="000000"/>
          <w:sz w:val="22"/>
          <w:szCs w:val="22"/>
        </w:rPr>
        <w:t>dotačního programu</w:t>
      </w:r>
      <w:r>
        <w:rPr>
          <w:rFonts w:ascii="Calibri" w:hAnsi="Calibri" w:cs="Calibri"/>
          <w:color w:val="000000"/>
          <w:sz w:val="22"/>
          <w:szCs w:val="22"/>
        </w:rPr>
        <w:t xml:space="preserve"> </w:t>
      </w:r>
      <w:r w:rsidR="00DA7B8B">
        <w:rPr>
          <w:rFonts w:ascii="Calibri" w:hAnsi="Calibri" w:cs="Calibri"/>
          <w:color w:val="000000"/>
          <w:sz w:val="22"/>
          <w:szCs w:val="22"/>
        </w:rPr>
        <w:t xml:space="preserve">pro oblast národnostních menšin </w:t>
      </w:r>
      <w:r>
        <w:rPr>
          <w:rFonts w:ascii="Calibri" w:hAnsi="Calibri" w:cs="Calibri"/>
          <w:color w:val="000000"/>
          <w:sz w:val="22"/>
          <w:szCs w:val="22"/>
        </w:rPr>
        <w:t>byly již projednány v rámci Výboru pro národnostní menšiny</w:t>
      </w:r>
      <w:r w:rsidR="00644D8D">
        <w:rPr>
          <w:rFonts w:ascii="Calibri" w:hAnsi="Calibri" w:cs="Calibri"/>
          <w:color w:val="000000"/>
          <w:sz w:val="22"/>
          <w:szCs w:val="22"/>
        </w:rPr>
        <w:t xml:space="preserve"> ZHMP, který </w:t>
      </w:r>
      <w:r w:rsidR="008934E1">
        <w:rPr>
          <w:rFonts w:ascii="Calibri" w:hAnsi="Calibri" w:cs="Calibri"/>
          <w:color w:val="000000"/>
          <w:sz w:val="22"/>
          <w:szCs w:val="22"/>
        </w:rPr>
        <w:t>usnesením č. U-VNM-0011 doporučil předložit návrh k projednání</w:t>
      </w:r>
      <w:r>
        <w:rPr>
          <w:rFonts w:ascii="Calibri" w:hAnsi="Calibri" w:cs="Calibri"/>
          <w:color w:val="000000"/>
          <w:sz w:val="22"/>
          <w:szCs w:val="22"/>
        </w:rPr>
        <w:t xml:space="preserve"> </w:t>
      </w:r>
      <w:r w:rsidR="00DA7B8B" w:rsidRPr="00584686">
        <w:rPr>
          <w:rFonts w:ascii="Calibri" w:hAnsi="Calibri" w:cs="Calibri"/>
          <w:sz w:val="23"/>
        </w:rPr>
        <w:t>K</w:t>
      </w:r>
      <w:r w:rsidR="00BB2416" w:rsidRPr="00584686">
        <w:rPr>
          <w:rFonts w:ascii="Calibri" w:hAnsi="Calibri" w:cs="Calibri"/>
          <w:bCs/>
          <w:sz w:val="23"/>
          <w:szCs w:val="23"/>
        </w:rPr>
        <w:t>omisi</w:t>
      </w:r>
      <w:r w:rsidR="00DA7B8B" w:rsidRPr="00584686">
        <w:rPr>
          <w:rFonts w:ascii="Calibri" w:hAnsi="Calibri" w:cs="Calibri"/>
          <w:bCs/>
          <w:sz w:val="23"/>
          <w:szCs w:val="23"/>
        </w:rPr>
        <w:t xml:space="preserve"> Rady HMP pro udělování grantů v oblasti národnostních menšin a integrace cizinců</w:t>
      </w:r>
      <w:r w:rsidR="00DA7B8B" w:rsidRPr="00584686">
        <w:rPr>
          <w:rFonts w:ascii="Calibri" w:hAnsi="Calibri" w:cs="Calibri"/>
          <w:color w:val="000000"/>
          <w:sz w:val="22"/>
          <w:szCs w:val="22"/>
        </w:rPr>
        <w:t xml:space="preserve"> (dále jen „komise“) a následně </w:t>
      </w:r>
      <w:r w:rsidR="008934E1">
        <w:rPr>
          <w:rFonts w:ascii="Calibri" w:hAnsi="Calibri" w:cs="Calibri"/>
          <w:color w:val="000000"/>
          <w:sz w:val="22"/>
          <w:szCs w:val="22"/>
        </w:rPr>
        <w:t xml:space="preserve">k projednání </w:t>
      </w:r>
      <w:r w:rsidRPr="00584686">
        <w:rPr>
          <w:rFonts w:ascii="Calibri" w:hAnsi="Calibri" w:cs="Calibri"/>
          <w:color w:val="000000"/>
          <w:sz w:val="22"/>
          <w:szCs w:val="22"/>
        </w:rPr>
        <w:t xml:space="preserve">Radě </w:t>
      </w:r>
      <w:proofErr w:type="gramStart"/>
      <w:r w:rsidRPr="00584686">
        <w:rPr>
          <w:rFonts w:ascii="Calibri" w:hAnsi="Calibri" w:cs="Calibri"/>
          <w:color w:val="000000"/>
          <w:sz w:val="22"/>
          <w:szCs w:val="22"/>
        </w:rPr>
        <w:t xml:space="preserve">HMP </w:t>
      </w:r>
      <w:r w:rsidR="005E19C9">
        <w:rPr>
          <w:rFonts w:ascii="Calibri" w:hAnsi="Calibri" w:cs="Calibri"/>
          <w:color w:val="000000"/>
          <w:sz w:val="22"/>
          <w:szCs w:val="22"/>
        </w:rPr>
        <w:t>.</w:t>
      </w:r>
      <w:proofErr w:type="gramEnd"/>
    </w:p>
    <w:p w14:paraId="7D6B9ECD" w14:textId="0BC058E3" w:rsidR="00D15E51" w:rsidRPr="00584686" w:rsidRDefault="00D15E51" w:rsidP="00361124">
      <w:pPr>
        <w:tabs>
          <w:tab w:val="left" w:pos="1050"/>
        </w:tabs>
        <w:jc w:val="both"/>
        <w:rPr>
          <w:rFonts w:ascii="Calibri" w:hAnsi="Calibri" w:cs="Calibri"/>
          <w:color w:val="000000"/>
          <w:sz w:val="22"/>
          <w:szCs w:val="22"/>
        </w:rPr>
      </w:pPr>
      <w:r w:rsidRPr="00584686">
        <w:rPr>
          <w:rFonts w:ascii="Calibri" w:hAnsi="Calibri" w:cs="Calibri"/>
          <w:color w:val="000000"/>
          <w:sz w:val="22"/>
          <w:szCs w:val="22"/>
        </w:rPr>
        <w:t xml:space="preserve"> </w:t>
      </w:r>
    </w:p>
    <w:p w14:paraId="0C5F8D15" w14:textId="092CB560" w:rsidR="00361124" w:rsidRDefault="009B5520" w:rsidP="00361124">
      <w:pPr>
        <w:jc w:val="both"/>
        <w:rPr>
          <w:rFonts w:ascii="Calibri" w:hAnsi="Calibri" w:cs="Calibri"/>
          <w:color w:val="000000"/>
          <w:sz w:val="22"/>
          <w:szCs w:val="22"/>
        </w:rPr>
      </w:pPr>
      <w:r>
        <w:rPr>
          <w:rFonts w:ascii="Calibri" w:hAnsi="Calibri" w:cs="Calibri"/>
          <w:color w:val="000000"/>
          <w:sz w:val="22"/>
          <w:szCs w:val="22"/>
        </w:rPr>
        <w:t xml:space="preserve">Návrh podmínek obou dotačních programů vychází z předchozích doporučení a práce komise, kdy bylo východiskem vyhodnocování/evaluace uvedených dotačních titulů. </w:t>
      </w:r>
      <w:r w:rsidR="00E26B9C">
        <w:rPr>
          <w:rFonts w:ascii="Calibri" w:hAnsi="Calibri" w:cs="Calibri"/>
          <w:color w:val="000000"/>
          <w:sz w:val="22"/>
          <w:szCs w:val="22"/>
        </w:rPr>
        <w:t>Návrh podmínek byl zaslán všem členům komise pro možné připomínkování společně s informací k</w:t>
      </w:r>
      <w:r w:rsidR="00BB2416">
        <w:rPr>
          <w:rFonts w:ascii="Calibri" w:hAnsi="Calibri" w:cs="Calibri"/>
          <w:color w:val="000000"/>
          <w:sz w:val="22"/>
          <w:szCs w:val="22"/>
        </w:rPr>
        <w:t xml:space="preserve"> aktualizaci a p</w:t>
      </w:r>
      <w:r>
        <w:rPr>
          <w:rFonts w:ascii="Calibri" w:hAnsi="Calibri" w:cs="Calibri"/>
          <w:color w:val="000000"/>
          <w:sz w:val="22"/>
          <w:szCs w:val="22"/>
        </w:rPr>
        <w:t>opis</w:t>
      </w:r>
      <w:r w:rsidR="00E26B9C">
        <w:rPr>
          <w:rFonts w:ascii="Calibri" w:hAnsi="Calibri" w:cs="Calibri"/>
          <w:color w:val="000000"/>
          <w:sz w:val="22"/>
          <w:szCs w:val="22"/>
        </w:rPr>
        <w:t>em</w:t>
      </w:r>
      <w:r>
        <w:rPr>
          <w:rFonts w:ascii="Calibri" w:hAnsi="Calibri" w:cs="Calibri"/>
          <w:color w:val="000000"/>
          <w:sz w:val="22"/>
          <w:szCs w:val="22"/>
        </w:rPr>
        <w:t xml:space="preserve"> zásadních změn oproti roku letošnímu</w:t>
      </w:r>
      <w:r w:rsidR="005E19C9">
        <w:rPr>
          <w:rFonts w:ascii="Calibri" w:hAnsi="Calibri" w:cs="Calibri"/>
          <w:color w:val="000000"/>
          <w:sz w:val="22"/>
          <w:szCs w:val="22"/>
        </w:rPr>
        <w:t>.</w:t>
      </w:r>
      <w:r w:rsidR="00E26B9C">
        <w:rPr>
          <w:rFonts w:ascii="Calibri" w:hAnsi="Calibri" w:cs="Calibri"/>
          <w:color w:val="000000"/>
          <w:sz w:val="22"/>
          <w:szCs w:val="22"/>
        </w:rPr>
        <w:t xml:space="preserve"> </w:t>
      </w:r>
    </w:p>
    <w:p w14:paraId="1336DA93" w14:textId="3A6C03CF" w:rsidR="00361124" w:rsidRDefault="00361124" w:rsidP="00361124">
      <w:pPr>
        <w:jc w:val="both"/>
        <w:rPr>
          <w:rFonts w:ascii="Calibri" w:hAnsi="Calibri" w:cs="Calibri"/>
          <w:color w:val="000000"/>
          <w:sz w:val="22"/>
          <w:szCs w:val="22"/>
        </w:rPr>
      </w:pPr>
    </w:p>
    <w:p w14:paraId="22856297" w14:textId="2E203A50" w:rsidR="00361124" w:rsidRPr="00353B8B" w:rsidRDefault="00361124" w:rsidP="00361124">
      <w:pPr>
        <w:jc w:val="both"/>
        <w:rPr>
          <w:rFonts w:ascii="Calibri" w:hAnsi="Calibri" w:cs="Calibri"/>
          <w:sz w:val="22"/>
          <w:szCs w:val="22"/>
        </w:rPr>
      </w:pPr>
      <w:r w:rsidRPr="00353B8B">
        <w:rPr>
          <w:rFonts w:ascii="Calibri" w:hAnsi="Calibri" w:cs="Calibri"/>
          <w:sz w:val="22"/>
          <w:szCs w:val="22"/>
        </w:rPr>
        <w:t>Změny v návrzích podmínek obou dotačních programů vychází z doporučení odboru legislativy MHMP LEG MHMP)</w:t>
      </w:r>
      <w:r w:rsidR="00003A16">
        <w:rPr>
          <w:rFonts w:ascii="Calibri" w:hAnsi="Calibri" w:cs="Calibri"/>
          <w:sz w:val="22"/>
          <w:szCs w:val="22"/>
        </w:rPr>
        <w:t xml:space="preserve">. </w:t>
      </w:r>
      <w:r w:rsidRPr="00353B8B">
        <w:rPr>
          <w:rFonts w:ascii="Calibri" w:hAnsi="Calibri" w:cs="Calibri"/>
          <w:sz w:val="22"/>
          <w:szCs w:val="22"/>
        </w:rPr>
        <w:t xml:space="preserve">V rámci obou dotačních programů je i nadále zohledněna možnost podpory pro uprchlíky z Ukrajiny. V rámci programu podpory </w:t>
      </w:r>
      <w:r w:rsidR="00003A16">
        <w:rPr>
          <w:rFonts w:ascii="Calibri" w:hAnsi="Calibri" w:cs="Calibri"/>
          <w:sz w:val="22"/>
          <w:szCs w:val="22"/>
        </w:rPr>
        <w:t xml:space="preserve">aktivit </w:t>
      </w:r>
      <w:r w:rsidRPr="00353B8B">
        <w:rPr>
          <w:rFonts w:ascii="Calibri" w:hAnsi="Calibri" w:cs="Calibri"/>
          <w:sz w:val="22"/>
          <w:szCs w:val="22"/>
        </w:rPr>
        <w:t xml:space="preserve">národnostních menšin je tak podobně jako pro rok 2023 umožněno, aby žadatelé v rámci svých projektů realizovali i projekty propojující aktivity těchto organizací spojené se zapojením a prací s ukrajinskými uprchlíky (str. 3 </w:t>
      </w:r>
      <w:r w:rsidR="00003A16">
        <w:rPr>
          <w:rFonts w:ascii="Calibri" w:hAnsi="Calibri" w:cs="Calibri"/>
          <w:sz w:val="22"/>
          <w:szCs w:val="22"/>
        </w:rPr>
        <w:t>p</w:t>
      </w:r>
      <w:r w:rsidRPr="00353B8B">
        <w:rPr>
          <w:rFonts w:ascii="Calibri" w:hAnsi="Calibri" w:cs="Calibri"/>
          <w:sz w:val="22"/>
          <w:szCs w:val="22"/>
        </w:rPr>
        <w:t>odmínek</w:t>
      </w:r>
      <w:r w:rsidR="00003A16">
        <w:rPr>
          <w:rFonts w:ascii="Calibri" w:hAnsi="Calibri" w:cs="Calibri"/>
          <w:sz w:val="22"/>
          <w:szCs w:val="22"/>
        </w:rPr>
        <w:t xml:space="preserve"> pro oblast národnostních </w:t>
      </w:r>
      <w:proofErr w:type="gramStart"/>
      <w:r w:rsidR="00003A16">
        <w:rPr>
          <w:rFonts w:ascii="Calibri" w:hAnsi="Calibri" w:cs="Calibri"/>
          <w:sz w:val="22"/>
          <w:szCs w:val="22"/>
        </w:rPr>
        <w:t>menšin</w:t>
      </w:r>
      <w:r w:rsidRPr="00353B8B">
        <w:rPr>
          <w:rFonts w:ascii="Calibri" w:hAnsi="Calibri" w:cs="Calibri"/>
          <w:sz w:val="22"/>
          <w:szCs w:val="22"/>
        </w:rPr>
        <w:t xml:space="preserve"> )</w:t>
      </w:r>
      <w:proofErr w:type="gramEnd"/>
      <w:r w:rsidRPr="00353B8B">
        <w:rPr>
          <w:rFonts w:ascii="Calibri" w:hAnsi="Calibri" w:cs="Calibri"/>
          <w:sz w:val="22"/>
          <w:szCs w:val="22"/>
        </w:rPr>
        <w:t xml:space="preserve">. V Programu podpory aktivit </w:t>
      </w:r>
      <w:r w:rsidR="00003A16">
        <w:rPr>
          <w:rFonts w:ascii="Calibri" w:hAnsi="Calibri" w:cs="Calibri"/>
          <w:sz w:val="22"/>
          <w:szCs w:val="22"/>
        </w:rPr>
        <w:t xml:space="preserve">v oblasti </w:t>
      </w:r>
      <w:r w:rsidRPr="00353B8B">
        <w:rPr>
          <w:rFonts w:ascii="Calibri" w:hAnsi="Calibri" w:cs="Calibri"/>
          <w:sz w:val="22"/>
          <w:szCs w:val="22"/>
        </w:rPr>
        <w:t xml:space="preserve">integrace cizinců byl obsah v rámci typů podporovaných aktivit rovněž aktualizován s ohledem na potřeby spojené s podporou uprchlíků i s ohledem na aktuálně platnou Koncepci HMP pro oblast integrace cizinců 2022-2027. V programu integrace cizinců je dále s ohledem na zásadní zvýšení počtu cizinců na území HMP v důsledku uprchlické situace navrženo zvýšení objemu finančních prostředků alokovaných na financování programu ze 4 milionů Kč na 20 milionů Kč. Navržené navýšení je dáno i z toho důvodu, že pro oblast integrace cizinců neočekáváme pro rok 2024 pokračování finanční podpory ze strany Dětského fondu OSN (UNICEF), díky čemuž bylo možné pro rok 2023 vypsat speciální dotační program. Konečná finanční alokace pro program podpory integrace cizinců se bude samozřejmě odvíjet od schváleného </w:t>
      </w:r>
      <w:r w:rsidRPr="00353B8B">
        <w:rPr>
          <w:rFonts w:ascii="Calibri" w:hAnsi="Calibri" w:cs="Calibri"/>
          <w:sz w:val="22"/>
          <w:szCs w:val="22"/>
        </w:rPr>
        <w:lastRenderedPageBreak/>
        <w:t>rozpočtu HMP pro rok 2024.</w:t>
      </w:r>
      <w:r w:rsidR="00003A16">
        <w:rPr>
          <w:rFonts w:ascii="Calibri" w:hAnsi="Calibri" w:cs="Calibri"/>
          <w:sz w:val="22"/>
          <w:szCs w:val="22"/>
        </w:rPr>
        <w:t>Navýšení finančních prostředků na uvedený dotační titul bylo doporučeno také Komisi RHMP pro ob</w:t>
      </w:r>
      <w:r w:rsidR="009F02AF">
        <w:rPr>
          <w:rFonts w:ascii="Calibri" w:hAnsi="Calibri" w:cs="Calibri"/>
          <w:sz w:val="22"/>
          <w:szCs w:val="22"/>
        </w:rPr>
        <w:t>last integrace cizinců.</w:t>
      </w:r>
    </w:p>
    <w:p w14:paraId="72240867" w14:textId="77777777" w:rsidR="00361124" w:rsidRDefault="00361124" w:rsidP="00361124"/>
    <w:p w14:paraId="55669203" w14:textId="4748AA61" w:rsidR="009F02AF" w:rsidRDefault="009F02AF" w:rsidP="00E26B9C">
      <w:pPr>
        <w:jc w:val="both"/>
        <w:rPr>
          <w:rFonts w:ascii="Calibri" w:hAnsi="Calibri" w:cs="Calibri"/>
          <w:color w:val="000000"/>
          <w:sz w:val="22"/>
          <w:szCs w:val="22"/>
        </w:rPr>
      </w:pPr>
      <w:r>
        <w:rPr>
          <w:rFonts w:ascii="Calibri" w:hAnsi="Calibri" w:cs="Calibri"/>
          <w:color w:val="000000"/>
          <w:sz w:val="22"/>
          <w:szCs w:val="22"/>
        </w:rPr>
        <w:t>N</w:t>
      </w:r>
      <w:r w:rsidR="00361124">
        <w:rPr>
          <w:rFonts w:ascii="Calibri" w:hAnsi="Calibri" w:cs="Calibri"/>
          <w:color w:val="000000"/>
          <w:sz w:val="22"/>
          <w:szCs w:val="22"/>
        </w:rPr>
        <w:t>a základě jednání s LEG MHMP</w:t>
      </w:r>
      <w:r>
        <w:rPr>
          <w:rFonts w:ascii="Calibri" w:hAnsi="Calibri" w:cs="Calibri"/>
          <w:color w:val="000000"/>
          <w:sz w:val="22"/>
          <w:szCs w:val="22"/>
        </w:rPr>
        <w:t xml:space="preserve"> bude financování chodu Integračního centra Praha o.p.s. a </w:t>
      </w:r>
      <w:r w:rsidR="00361124">
        <w:rPr>
          <w:rFonts w:ascii="Calibri" w:hAnsi="Calibri" w:cs="Calibri"/>
          <w:color w:val="000000"/>
          <w:sz w:val="22"/>
          <w:szCs w:val="22"/>
        </w:rPr>
        <w:t>Domu národnostních menšin o.p.s.</w:t>
      </w:r>
      <w:r>
        <w:rPr>
          <w:rFonts w:ascii="Calibri" w:hAnsi="Calibri" w:cs="Calibri"/>
          <w:color w:val="000000"/>
          <w:sz w:val="22"/>
          <w:szCs w:val="22"/>
        </w:rPr>
        <w:t xml:space="preserve"> shodně jako v předchozích letech zajištěno mimo dotační programy – tj. bude řešeno formou individuálních dotací (s ohledem na zajištění nezbytně nutného bazálního chodu organizací).</w:t>
      </w:r>
    </w:p>
    <w:p w14:paraId="1FD040EB" w14:textId="77777777" w:rsidR="009F02AF" w:rsidRDefault="009F02AF" w:rsidP="00E26B9C">
      <w:pPr>
        <w:jc w:val="both"/>
        <w:rPr>
          <w:rFonts w:ascii="Calibri" w:hAnsi="Calibri" w:cs="Calibri"/>
          <w:color w:val="000000"/>
          <w:sz w:val="22"/>
          <w:szCs w:val="22"/>
        </w:rPr>
      </w:pPr>
    </w:p>
    <w:p w14:paraId="76ED3214" w14:textId="4FAB1FAF" w:rsidR="00FC5C48" w:rsidRDefault="00FC5C48" w:rsidP="00D15E51">
      <w:pPr>
        <w:tabs>
          <w:tab w:val="left" w:pos="1050"/>
        </w:tabs>
        <w:jc w:val="both"/>
        <w:rPr>
          <w:rFonts w:ascii="Calibri" w:hAnsi="Calibri" w:cs="Calibri"/>
          <w:color w:val="000000"/>
          <w:sz w:val="22"/>
          <w:szCs w:val="22"/>
        </w:rPr>
      </w:pPr>
      <w:r>
        <w:rPr>
          <w:rFonts w:ascii="Calibri" w:hAnsi="Calibri" w:cs="Calibri"/>
          <w:color w:val="000000"/>
          <w:sz w:val="22"/>
          <w:szCs w:val="22"/>
        </w:rPr>
        <w:t xml:space="preserve">Členové </w:t>
      </w:r>
      <w:r w:rsidR="00DA7B8B">
        <w:rPr>
          <w:rFonts w:ascii="Calibri" w:hAnsi="Calibri" w:cs="Calibri"/>
          <w:color w:val="000000"/>
          <w:sz w:val="22"/>
          <w:szCs w:val="22"/>
        </w:rPr>
        <w:t>komise</w:t>
      </w:r>
      <w:r>
        <w:rPr>
          <w:rFonts w:ascii="Calibri" w:hAnsi="Calibri" w:cs="Calibri"/>
          <w:color w:val="000000"/>
          <w:sz w:val="22"/>
          <w:szCs w:val="22"/>
        </w:rPr>
        <w:t xml:space="preserve"> byli</w:t>
      </w:r>
      <w:r w:rsidR="00D2494D">
        <w:rPr>
          <w:rFonts w:ascii="Calibri" w:hAnsi="Calibri" w:cs="Calibri"/>
          <w:color w:val="000000"/>
          <w:sz w:val="22"/>
          <w:szCs w:val="22"/>
        </w:rPr>
        <w:t xml:space="preserve"> </w:t>
      </w:r>
      <w:r w:rsidR="008934E1">
        <w:rPr>
          <w:rFonts w:ascii="Calibri" w:hAnsi="Calibri" w:cs="Calibri"/>
          <w:color w:val="000000"/>
          <w:sz w:val="22"/>
          <w:szCs w:val="22"/>
        </w:rPr>
        <w:t>9</w:t>
      </w:r>
      <w:r w:rsidR="00D2494D">
        <w:rPr>
          <w:rFonts w:ascii="Calibri" w:hAnsi="Calibri" w:cs="Calibri"/>
          <w:color w:val="000000"/>
          <w:sz w:val="22"/>
          <w:szCs w:val="22"/>
        </w:rPr>
        <w:t>.8.202</w:t>
      </w:r>
      <w:r w:rsidR="008934E1">
        <w:rPr>
          <w:rFonts w:ascii="Calibri" w:hAnsi="Calibri" w:cs="Calibri"/>
          <w:color w:val="000000"/>
          <w:sz w:val="22"/>
          <w:szCs w:val="22"/>
        </w:rPr>
        <w:t>3</w:t>
      </w:r>
      <w:r w:rsidR="00E26B9C">
        <w:rPr>
          <w:rFonts w:ascii="Calibri" w:hAnsi="Calibri" w:cs="Calibri"/>
          <w:color w:val="000000"/>
          <w:sz w:val="22"/>
          <w:szCs w:val="22"/>
        </w:rPr>
        <w:t xml:space="preserve"> </w:t>
      </w:r>
      <w:r>
        <w:rPr>
          <w:rFonts w:ascii="Calibri" w:hAnsi="Calibri" w:cs="Calibri"/>
          <w:color w:val="000000"/>
          <w:sz w:val="22"/>
          <w:szCs w:val="22"/>
        </w:rPr>
        <w:t xml:space="preserve">požádáni o hlasování procedurou per rollam, zda souhlasí s předloženým návrhem podmínek </w:t>
      </w:r>
      <w:r w:rsidR="00DA7B8B">
        <w:rPr>
          <w:rFonts w:ascii="Calibri" w:hAnsi="Calibri" w:cs="Calibri"/>
          <w:color w:val="000000"/>
          <w:sz w:val="22"/>
          <w:szCs w:val="22"/>
        </w:rPr>
        <w:t>dotačních programů</w:t>
      </w:r>
      <w:r>
        <w:rPr>
          <w:rFonts w:ascii="Calibri" w:hAnsi="Calibri" w:cs="Calibri"/>
          <w:color w:val="000000"/>
          <w:sz w:val="22"/>
          <w:szCs w:val="22"/>
        </w:rPr>
        <w:t xml:space="preserve"> pro oblast národnostních menšin a dále pro oblast integrace cizinců pro rok 202</w:t>
      </w:r>
      <w:r w:rsidR="008934E1">
        <w:rPr>
          <w:rFonts w:ascii="Calibri" w:hAnsi="Calibri" w:cs="Calibri"/>
          <w:color w:val="000000"/>
          <w:sz w:val="22"/>
          <w:szCs w:val="22"/>
        </w:rPr>
        <w:t>4</w:t>
      </w:r>
      <w:r w:rsidR="00BB2416">
        <w:rPr>
          <w:rFonts w:ascii="Calibri" w:hAnsi="Calibri" w:cs="Calibri"/>
          <w:color w:val="000000"/>
          <w:sz w:val="22"/>
          <w:szCs w:val="22"/>
        </w:rPr>
        <w:t xml:space="preserve">, aby bylo možné jejich předložení </w:t>
      </w:r>
      <w:r>
        <w:rPr>
          <w:rFonts w:ascii="Calibri" w:hAnsi="Calibri" w:cs="Calibri"/>
          <w:color w:val="000000"/>
          <w:sz w:val="22"/>
          <w:szCs w:val="22"/>
        </w:rPr>
        <w:t>Radě HMP pro možnost projednání.</w:t>
      </w:r>
    </w:p>
    <w:p w14:paraId="0F90E47C" w14:textId="77777777" w:rsidR="00BB2416" w:rsidRDefault="00BB2416" w:rsidP="00D15E51">
      <w:pPr>
        <w:tabs>
          <w:tab w:val="left" w:pos="1050"/>
        </w:tabs>
        <w:jc w:val="both"/>
        <w:rPr>
          <w:rFonts w:ascii="Calibri" w:hAnsi="Calibri" w:cs="Calibri"/>
          <w:color w:val="000000"/>
          <w:sz w:val="22"/>
          <w:szCs w:val="22"/>
        </w:rPr>
      </w:pPr>
    </w:p>
    <w:p w14:paraId="50708F0D" w14:textId="77777777" w:rsidR="00361124" w:rsidRDefault="00361124" w:rsidP="00D15E51">
      <w:pPr>
        <w:tabs>
          <w:tab w:val="left" w:pos="1050"/>
        </w:tabs>
        <w:jc w:val="both"/>
        <w:rPr>
          <w:rFonts w:ascii="Calibri" w:hAnsi="Calibri" w:cs="Calibri"/>
          <w:b/>
          <w:color w:val="000000"/>
          <w:sz w:val="22"/>
          <w:szCs w:val="22"/>
        </w:rPr>
      </w:pPr>
    </w:p>
    <w:p w14:paraId="5827731F" w14:textId="3CE5A17A" w:rsidR="00DA7B8B" w:rsidRPr="00584686" w:rsidRDefault="00BB2416" w:rsidP="00D15E51">
      <w:pPr>
        <w:tabs>
          <w:tab w:val="left" w:pos="1050"/>
        </w:tabs>
        <w:jc w:val="both"/>
        <w:rPr>
          <w:rFonts w:ascii="Calibri" w:hAnsi="Calibri" w:cs="Calibri"/>
          <w:b/>
          <w:color w:val="000000"/>
          <w:sz w:val="22"/>
          <w:szCs w:val="22"/>
        </w:rPr>
      </w:pPr>
      <w:r w:rsidRPr="00584686">
        <w:rPr>
          <w:rFonts w:ascii="Calibri" w:hAnsi="Calibri" w:cs="Calibri"/>
          <w:b/>
          <w:color w:val="000000"/>
          <w:sz w:val="22"/>
          <w:szCs w:val="22"/>
        </w:rPr>
        <w:t>U</w:t>
      </w:r>
      <w:r w:rsidR="00DA7B8B" w:rsidRPr="00584686">
        <w:rPr>
          <w:rFonts w:ascii="Calibri" w:hAnsi="Calibri" w:cs="Calibri"/>
          <w:b/>
          <w:color w:val="000000"/>
          <w:sz w:val="22"/>
          <w:szCs w:val="22"/>
        </w:rPr>
        <w:t>snesení</w:t>
      </w:r>
      <w:r w:rsidRPr="00584686">
        <w:rPr>
          <w:rFonts w:ascii="Calibri" w:hAnsi="Calibri" w:cs="Calibri"/>
          <w:b/>
          <w:color w:val="000000"/>
          <w:sz w:val="22"/>
          <w:szCs w:val="22"/>
        </w:rPr>
        <w:t xml:space="preserve"> v rámci hlasování procedurou per rollam</w:t>
      </w:r>
      <w:r w:rsidR="00DA7B8B" w:rsidRPr="00584686">
        <w:rPr>
          <w:rFonts w:ascii="Calibri" w:hAnsi="Calibri" w:cs="Calibri"/>
          <w:b/>
          <w:color w:val="000000"/>
          <w:sz w:val="22"/>
          <w:szCs w:val="22"/>
        </w:rPr>
        <w:t>:</w:t>
      </w:r>
    </w:p>
    <w:p w14:paraId="1A6712A2" w14:textId="3B47AC4C" w:rsidR="00BB2416" w:rsidRPr="00584686" w:rsidRDefault="00BB2416" w:rsidP="00BB2416">
      <w:pPr>
        <w:jc w:val="both"/>
        <w:rPr>
          <w:rFonts w:asciiTheme="minorHAnsi" w:hAnsiTheme="minorHAnsi" w:cstheme="minorHAnsi"/>
          <w:b/>
          <w:bCs/>
          <w:color w:val="000000"/>
          <w:sz w:val="22"/>
          <w:szCs w:val="22"/>
        </w:rPr>
      </w:pPr>
      <w:r w:rsidRPr="00584686">
        <w:rPr>
          <w:rFonts w:asciiTheme="minorHAnsi" w:hAnsiTheme="minorHAnsi" w:cstheme="minorHAnsi"/>
          <w:b/>
          <w:bCs/>
          <w:sz w:val="22"/>
          <w:szCs w:val="22"/>
        </w:rPr>
        <w:t xml:space="preserve">Komise Rady HMP pro udělování grantů v oblasti národnostních menšin a integrace cizinců schvaluje předložené podmínky dotačních programů </w:t>
      </w:r>
      <w:r w:rsidRPr="00584686">
        <w:rPr>
          <w:rFonts w:asciiTheme="minorHAnsi" w:hAnsiTheme="minorHAnsi" w:cstheme="minorHAnsi"/>
          <w:b/>
          <w:bCs/>
          <w:color w:val="000000"/>
          <w:sz w:val="22"/>
          <w:szCs w:val="22"/>
        </w:rPr>
        <w:t>pro oblast národnostních menšin a integrace cizinců („Program podpory aktivit národnostních menšin na území hl. m. Prahy pro rok 202</w:t>
      </w:r>
      <w:r w:rsidR="008934E1">
        <w:rPr>
          <w:rFonts w:asciiTheme="minorHAnsi" w:hAnsiTheme="minorHAnsi" w:cstheme="minorHAnsi"/>
          <w:b/>
          <w:bCs/>
          <w:color w:val="000000"/>
          <w:sz w:val="22"/>
          <w:szCs w:val="22"/>
        </w:rPr>
        <w:t>4</w:t>
      </w:r>
      <w:r w:rsidRPr="00584686">
        <w:rPr>
          <w:rFonts w:asciiTheme="minorHAnsi" w:hAnsiTheme="minorHAnsi" w:cstheme="minorHAnsi"/>
          <w:b/>
          <w:bCs/>
          <w:color w:val="000000"/>
          <w:sz w:val="22"/>
          <w:szCs w:val="22"/>
        </w:rPr>
        <w:t>“ a „Program podpory aktivit integrace cizinců na území hl. m. Prahy pro rok 202</w:t>
      </w:r>
      <w:r w:rsidR="008934E1">
        <w:rPr>
          <w:rFonts w:asciiTheme="minorHAnsi" w:hAnsiTheme="minorHAnsi" w:cstheme="minorHAnsi"/>
          <w:b/>
          <w:bCs/>
          <w:color w:val="000000"/>
          <w:sz w:val="22"/>
          <w:szCs w:val="22"/>
        </w:rPr>
        <w:t>4</w:t>
      </w:r>
      <w:r w:rsidRPr="00584686">
        <w:rPr>
          <w:rFonts w:asciiTheme="minorHAnsi" w:hAnsiTheme="minorHAnsi" w:cstheme="minorHAnsi"/>
          <w:b/>
          <w:bCs/>
          <w:color w:val="000000"/>
          <w:sz w:val="22"/>
          <w:szCs w:val="22"/>
        </w:rPr>
        <w:t>“) a doporučuje je postoupit k projednání Radě HMP.</w:t>
      </w:r>
    </w:p>
    <w:p w14:paraId="776A0824" w14:textId="7C785C93" w:rsidR="00DA7B8B" w:rsidRDefault="00DA7B8B" w:rsidP="00D15E51">
      <w:pPr>
        <w:tabs>
          <w:tab w:val="left" w:pos="1050"/>
        </w:tabs>
        <w:jc w:val="both"/>
        <w:rPr>
          <w:rFonts w:ascii="Calibri" w:hAnsi="Calibri" w:cs="Calibri"/>
          <w:color w:val="000000"/>
          <w:sz w:val="22"/>
          <w:szCs w:val="22"/>
        </w:rPr>
      </w:pPr>
    </w:p>
    <w:p w14:paraId="58A1A128" w14:textId="6AF6CAC8" w:rsidR="00FC5C48" w:rsidRDefault="00FC5C48" w:rsidP="00D15E51">
      <w:pPr>
        <w:tabs>
          <w:tab w:val="left" w:pos="1050"/>
        </w:tabs>
        <w:jc w:val="both"/>
        <w:rPr>
          <w:rFonts w:ascii="Calibri" w:hAnsi="Calibri" w:cs="Calibri"/>
          <w:i/>
          <w:color w:val="000000"/>
          <w:sz w:val="22"/>
          <w:szCs w:val="22"/>
        </w:rPr>
      </w:pPr>
      <w:r w:rsidRPr="00FC5C48">
        <w:rPr>
          <w:rFonts w:ascii="Calibri" w:hAnsi="Calibri" w:cs="Calibri"/>
          <w:i/>
          <w:color w:val="000000"/>
          <w:sz w:val="22"/>
          <w:szCs w:val="22"/>
        </w:rPr>
        <w:t>Hlasování: 1</w:t>
      </w:r>
      <w:r w:rsidR="008934E1">
        <w:rPr>
          <w:rFonts w:ascii="Calibri" w:hAnsi="Calibri" w:cs="Calibri"/>
          <w:i/>
          <w:color w:val="000000"/>
          <w:sz w:val="22"/>
          <w:szCs w:val="22"/>
        </w:rPr>
        <w:t>1</w:t>
      </w:r>
      <w:r w:rsidRPr="00FC5C48">
        <w:rPr>
          <w:rFonts w:ascii="Calibri" w:hAnsi="Calibri" w:cs="Calibri"/>
          <w:i/>
          <w:color w:val="000000"/>
          <w:sz w:val="22"/>
          <w:szCs w:val="22"/>
        </w:rPr>
        <w:t xml:space="preserve"> členů komise pro, proti 0 členů, </w:t>
      </w:r>
      <w:r w:rsidR="00C90D3C">
        <w:rPr>
          <w:rFonts w:ascii="Calibri" w:hAnsi="Calibri" w:cs="Calibri"/>
          <w:i/>
          <w:color w:val="000000"/>
          <w:sz w:val="22"/>
          <w:szCs w:val="22"/>
        </w:rPr>
        <w:t>zdržel se 0 členů</w:t>
      </w:r>
      <w:r>
        <w:rPr>
          <w:rFonts w:ascii="Calibri" w:hAnsi="Calibri" w:cs="Calibri"/>
          <w:i/>
          <w:color w:val="000000"/>
          <w:sz w:val="22"/>
          <w:szCs w:val="22"/>
        </w:rPr>
        <w:t>.</w:t>
      </w:r>
    </w:p>
    <w:p w14:paraId="7C53BDDA" w14:textId="77777777" w:rsidR="00FC5C48" w:rsidRDefault="00FC5C48" w:rsidP="00D15E51">
      <w:pPr>
        <w:tabs>
          <w:tab w:val="left" w:pos="1050"/>
        </w:tabs>
        <w:jc w:val="both"/>
        <w:rPr>
          <w:rFonts w:ascii="Calibri" w:hAnsi="Calibri" w:cs="Calibri"/>
          <w:i/>
          <w:color w:val="000000"/>
          <w:sz w:val="22"/>
          <w:szCs w:val="22"/>
        </w:rPr>
      </w:pPr>
    </w:p>
    <w:p w14:paraId="33A74C88" w14:textId="52B57F8C" w:rsidR="00FC5C48" w:rsidRPr="00FC5C48" w:rsidRDefault="00FC5C48" w:rsidP="00D15E51">
      <w:pPr>
        <w:tabs>
          <w:tab w:val="left" w:pos="1050"/>
        </w:tabs>
        <w:jc w:val="both"/>
        <w:rPr>
          <w:rFonts w:ascii="Calibri" w:hAnsi="Calibri" w:cs="Calibri"/>
          <w:color w:val="000000"/>
          <w:sz w:val="22"/>
          <w:szCs w:val="22"/>
        </w:rPr>
      </w:pPr>
      <w:r w:rsidRPr="00FC5C48">
        <w:rPr>
          <w:rFonts w:ascii="Calibri" w:hAnsi="Calibri" w:cs="Calibri"/>
          <w:color w:val="000000"/>
          <w:sz w:val="22"/>
          <w:szCs w:val="22"/>
        </w:rPr>
        <w:t xml:space="preserve">Na </w:t>
      </w:r>
      <w:r>
        <w:rPr>
          <w:rFonts w:ascii="Calibri" w:hAnsi="Calibri" w:cs="Calibri"/>
          <w:color w:val="000000"/>
          <w:sz w:val="22"/>
          <w:szCs w:val="22"/>
        </w:rPr>
        <w:t>základě</w:t>
      </w:r>
      <w:r w:rsidR="00DA7B8B">
        <w:rPr>
          <w:rFonts w:ascii="Calibri" w:hAnsi="Calibri" w:cs="Calibri"/>
          <w:color w:val="000000"/>
          <w:sz w:val="22"/>
          <w:szCs w:val="22"/>
        </w:rPr>
        <w:t xml:space="preserve"> schválení výše uvedeného usnesení byl</w:t>
      </w:r>
      <w:r w:rsidR="004135E4">
        <w:rPr>
          <w:rFonts w:ascii="Calibri" w:hAnsi="Calibri" w:cs="Calibri"/>
          <w:color w:val="000000"/>
          <w:sz w:val="22"/>
          <w:szCs w:val="22"/>
        </w:rPr>
        <w:t xml:space="preserve"> komisí doporučen návrh podmínek </w:t>
      </w:r>
      <w:r w:rsidR="00BB2416">
        <w:rPr>
          <w:rFonts w:ascii="Calibri" w:hAnsi="Calibri" w:cs="Calibri"/>
          <w:color w:val="000000"/>
          <w:sz w:val="22"/>
          <w:szCs w:val="22"/>
        </w:rPr>
        <w:t xml:space="preserve">dotačních programů </w:t>
      </w:r>
      <w:r w:rsidR="003276A1">
        <w:rPr>
          <w:rFonts w:ascii="Calibri" w:hAnsi="Calibri" w:cs="Calibri"/>
          <w:color w:val="000000"/>
          <w:sz w:val="22"/>
          <w:szCs w:val="22"/>
        </w:rPr>
        <w:t>(</w:t>
      </w:r>
      <w:r w:rsidR="00BB2416">
        <w:rPr>
          <w:rFonts w:ascii="Calibri" w:hAnsi="Calibri" w:cs="Calibri"/>
          <w:color w:val="000000"/>
          <w:sz w:val="22"/>
          <w:szCs w:val="22"/>
        </w:rPr>
        <w:t>národnostní menšiny a integrace cizinců) pro rok 202</w:t>
      </w:r>
      <w:r w:rsidR="008934E1">
        <w:rPr>
          <w:rFonts w:ascii="Calibri" w:hAnsi="Calibri" w:cs="Calibri"/>
          <w:color w:val="000000"/>
          <w:sz w:val="22"/>
          <w:szCs w:val="22"/>
        </w:rPr>
        <w:t>4</w:t>
      </w:r>
      <w:r w:rsidR="00BB2416">
        <w:rPr>
          <w:rFonts w:ascii="Calibri" w:hAnsi="Calibri" w:cs="Calibri"/>
          <w:color w:val="000000"/>
          <w:sz w:val="22"/>
          <w:szCs w:val="22"/>
        </w:rPr>
        <w:t xml:space="preserve"> v předloženém znění a s</w:t>
      </w:r>
      <w:r w:rsidR="004135E4">
        <w:rPr>
          <w:rFonts w:ascii="Calibri" w:hAnsi="Calibri" w:cs="Calibri"/>
          <w:color w:val="000000"/>
          <w:sz w:val="22"/>
          <w:szCs w:val="22"/>
        </w:rPr>
        <w:t xml:space="preserve">oučasně bude </w:t>
      </w:r>
      <w:r w:rsidR="00BB2416">
        <w:rPr>
          <w:rFonts w:ascii="Calibri" w:hAnsi="Calibri" w:cs="Calibri"/>
          <w:color w:val="000000"/>
          <w:sz w:val="22"/>
          <w:szCs w:val="22"/>
        </w:rPr>
        <w:t xml:space="preserve">na základě doporučení komise </w:t>
      </w:r>
      <w:r w:rsidR="004135E4">
        <w:rPr>
          <w:rFonts w:ascii="Calibri" w:hAnsi="Calibri" w:cs="Calibri"/>
          <w:color w:val="000000"/>
          <w:sz w:val="22"/>
          <w:szCs w:val="22"/>
        </w:rPr>
        <w:t xml:space="preserve">ze strany </w:t>
      </w:r>
      <w:r>
        <w:rPr>
          <w:rFonts w:ascii="Calibri" w:hAnsi="Calibri" w:cs="Calibri"/>
          <w:color w:val="000000"/>
          <w:sz w:val="22"/>
          <w:szCs w:val="22"/>
        </w:rPr>
        <w:t xml:space="preserve">oddělení národnostních menšin a cizinců MHMP </w:t>
      </w:r>
      <w:r w:rsidR="004135E4">
        <w:rPr>
          <w:rFonts w:ascii="Calibri" w:hAnsi="Calibri" w:cs="Calibri"/>
          <w:color w:val="000000"/>
          <w:sz w:val="22"/>
          <w:szCs w:val="22"/>
        </w:rPr>
        <w:t xml:space="preserve">připraven </w:t>
      </w:r>
      <w:r>
        <w:rPr>
          <w:rFonts w:ascii="Calibri" w:hAnsi="Calibri" w:cs="Calibri"/>
          <w:color w:val="000000"/>
          <w:sz w:val="22"/>
          <w:szCs w:val="22"/>
        </w:rPr>
        <w:t xml:space="preserve">materiál </w:t>
      </w:r>
      <w:r w:rsidR="00494F9F">
        <w:rPr>
          <w:rFonts w:ascii="Calibri" w:hAnsi="Calibri" w:cs="Calibri"/>
          <w:color w:val="000000"/>
          <w:sz w:val="22"/>
          <w:szCs w:val="22"/>
        </w:rPr>
        <w:t xml:space="preserve">pro možnost </w:t>
      </w:r>
      <w:r>
        <w:rPr>
          <w:rFonts w:ascii="Calibri" w:hAnsi="Calibri" w:cs="Calibri"/>
          <w:color w:val="000000"/>
          <w:sz w:val="22"/>
          <w:szCs w:val="22"/>
        </w:rPr>
        <w:t xml:space="preserve">projednání podmínek </w:t>
      </w:r>
      <w:r w:rsidR="004135E4">
        <w:rPr>
          <w:rFonts w:ascii="Calibri" w:hAnsi="Calibri" w:cs="Calibri"/>
          <w:color w:val="000000"/>
          <w:sz w:val="22"/>
          <w:szCs w:val="22"/>
        </w:rPr>
        <w:t>obou dotačních programů</w:t>
      </w:r>
      <w:r w:rsidR="003276A1">
        <w:rPr>
          <w:rFonts w:ascii="Calibri" w:hAnsi="Calibri" w:cs="Calibri"/>
          <w:color w:val="000000"/>
          <w:sz w:val="22"/>
          <w:szCs w:val="22"/>
        </w:rPr>
        <w:t xml:space="preserve"> </w:t>
      </w:r>
      <w:r w:rsidR="004135E4">
        <w:rPr>
          <w:rFonts w:ascii="Calibri" w:hAnsi="Calibri" w:cs="Calibri"/>
          <w:color w:val="000000"/>
          <w:sz w:val="22"/>
          <w:szCs w:val="22"/>
        </w:rPr>
        <w:t>Radou</w:t>
      </w:r>
      <w:r w:rsidR="00494F9F">
        <w:rPr>
          <w:rFonts w:ascii="Calibri" w:hAnsi="Calibri" w:cs="Calibri"/>
          <w:color w:val="000000"/>
          <w:sz w:val="22"/>
          <w:szCs w:val="22"/>
        </w:rPr>
        <w:t xml:space="preserve"> </w:t>
      </w:r>
      <w:r w:rsidR="003276A1">
        <w:rPr>
          <w:rFonts w:ascii="Calibri" w:hAnsi="Calibri" w:cs="Calibri"/>
          <w:color w:val="000000"/>
          <w:sz w:val="22"/>
          <w:szCs w:val="22"/>
        </w:rPr>
        <w:t>HMP</w:t>
      </w:r>
      <w:r w:rsidR="00494F9F">
        <w:rPr>
          <w:rFonts w:ascii="Calibri" w:hAnsi="Calibri" w:cs="Calibri"/>
          <w:color w:val="000000"/>
          <w:sz w:val="22"/>
          <w:szCs w:val="22"/>
        </w:rPr>
        <w:t>.</w:t>
      </w:r>
      <w:r>
        <w:rPr>
          <w:rFonts w:ascii="Calibri" w:hAnsi="Calibri" w:cs="Calibri"/>
          <w:color w:val="000000"/>
          <w:sz w:val="22"/>
          <w:szCs w:val="22"/>
        </w:rPr>
        <w:t xml:space="preserve"> </w:t>
      </w:r>
    </w:p>
    <w:p w14:paraId="24B8160F" w14:textId="77777777" w:rsidR="00D15E51" w:rsidRDefault="00D15E51" w:rsidP="00D15E51">
      <w:pPr>
        <w:tabs>
          <w:tab w:val="left" w:pos="1050"/>
        </w:tabs>
        <w:jc w:val="both"/>
        <w:rPr>
          <w:rFonts w:ascii="Calibri" w:hAnsi="Calibri" w:cs="Calibri"/>
          <w:color w:val="000000"/>
          <w:sz w:val="22"/>
          <w:szCs w:val="22"/>
        </w:rPr>
      </w:pPr>
    </w:p>
    <w:p w14:paraId="05B66EAF" w14:textId="77777777" w:rsidR="00D15E51" w:rsidRDefault="00D15E51" w:rsidP="009830BA">
      <w:pPr>
        <w:rPr>
          <w:rFonts w:ascii="Calibri" w:hAnsi="Calibri" w:cs="Calibri"/>
          <w:sz w:val="22"/>
          <w:szCs w:val="22"/>
        </w:rPr>
      </w:pPr>
    </w:p>
    <w:p w14:paraId="165E7B4B" w14:textId="2A794DE1" w:rsidR="003276A1" w:rsidRPr="00030792" w:rsidRDefault="009F02AF" w:rsidP="009830BA">
      <w:pPr>
        <w:rPr>
          <w:rFonts w:ascii="Calibri" w:hAnsi="Calibri" w:cs="Calibri"/>
          <w:i/>
          <w:iCs/>
          <w:sz w:val="22"/>
          <w:szCs w:val="22"/>
          <w:u w:val="single"/>
        </w:rPr>
      </w:pPr>
      <w:proofErr w:type="gramStart"/>
      <w:r w:rsidRPr="00030792">
        <w:rPr>
          <w:rFonts w:ascii="Calibri" w:hAnsi="Calibri" w:cs="Calibri"/>
          <w:i/>
          <w:iCs/>
          <w:sz w:val="22"/>
          <w:szCs w:val="22"/>
          <w:u w:val="single"/>
        </w:rPr>
        <w:t>Poznámka :</w:t>
      </w:r>
      <w:proofErr w:type="gramEnd"/>
    </w:p>
    <w:p w14:paraId="0AAD887C" w14:textId="3E59A50F" w:rsidR="009F02AF" w:rsidRPr="00030792" w:rsidRDefault="009F02AF" w:rsidP="009830BA">
      <w:pPr>
        <w:rPr>
          <w:rFonts w:ascii="Calibri" w:hAnsi="Calibri" w:cs="Calibri"/>
          <w:i/>
          <w:iCs/>
          <w:sz w:val="22"/>
          <w:szCs w:val="22"/>
          <w:u w:val="single"/>
        </w:rPr>
      </w:pPr>
    </w:p>
    <w:p w14:paraId="320AD869" w14:textId="1B6128A5" w:rsidR="00D15E51" w:rsidRDefault="00030792" w:rsidP="00AF1E80">
      <w:pPr>
        <w:pStyle w:val="Odstavecseseznamem"/>
        <w:numPr>
          <w:ilvl w:val="0"/>
          <w:numId w:val="13"/>
        </w:numPr>
        <w:jc w:val="both"/>
        <w:rPr>
          <w:rFonts w:ascii="Calibri" w:hAnsi="Calibri" w:cs="Calibri"/>
          <w:sz w:val="22"/>
          <w:szCs w:val="22"/>
        </w:rPr>
      </w:pPr>
      <w:r w:rsidRPr="00030792">
        <w:rPr>
          <w:rFonts w:ascii="Calibri" w:hAnsi="Calibri" w:cs="Calibri"/>
          <w:i/>
          <w:iCs/>
          <w:sz w:val="22"/>
          <w:szCs w:val="22"/>
        </w:rPr>
        <w:t>Podmínky obou výše uvedených dotačních programů pro rok 2024 budou ještě upraveny v souladu se vznesenými doporučeními /zejména odboru LEG MHMP a ROZ MHMP) v rámci připomínkového řízení před předložením materiálu Radě HMP</w:t>
      </w:r>
      <w:r>
        <w:rPr>
          <w:rFonts w:ascii="Calibri" w:hAnsi="Calibri" w:cs="Calibri"/>
          <w:sz w:val="22"/>
          <w:szCs w:val="22"/>
        </w:rPr>
        <w:t>.</w:t>
      </w:r>
    </w:p>
    <w:p w14:paraId="796101DA" w14:textId="5620B5EF" w:rsidR="00030792" w:rsidRPr="00F90503" w:rsidRDefault="00030792" w:rsidP="00AF1E80">
      <w:pPr>
        <w:pStyle w:val="Odstavecseseznamem"/>
        <w:numPr>
          <w:ilvl w:val="0"/>
          <w:numId w:val="13"/>
        </w:numPr>
        <w:jc w:val="both"/>
        <w:rPr>
          <w:rFonts w:ascii="Calibri" w:hAnsi="Calibri" w:cs="Calibri"/>
          <w:sz w:val="22"/>
          <w:szCs w:val="22"/>
        </w:rPr>
      </w:pPr>
      <w:r>
        <w:rPr>
          <w:rFonts w:ascii="Calibri" w:hAnsi="Calibri" w:cs="Calibri"/>
          <w:i/>
          <w:iCs/>
          <w:sz w:val="22"/>
          <w:szCs w:val="22"/>
        </w:rPr>
        <w:t>S ohledem na posun termínu v další administraci obou dotačních řízení (připomínkování a hlasování, dále na to navazující připomínkování materiálu v rámci MHMP před předložením k projednání v Radě HMP), došlo k aktualizaci termínu lhůty pro podání žádostí, aby bylo možné dodržet potřebné stanovené lhůty pro zveřejnění podmín</w:t>
      </w:r>
      <w:r w:rsidR="00AF1E80">
        <w:rPr>
          <w:rFonts w:ascii="Calibri" w:hAnsi="Calibri" w:cs="Calibri"/>
          <w:i/>
          <w:iCs/>
          <w:sz w:val="22"/>
          <w:szCs w:val="22"/>
        </w:rPr>
        <w:t>ek.</w:t>
      </w:r>
    </w:p>
    <w:p w14:paraId="204D27BA" w14:textId="77777777" w:rsidR="009830BA" w:rsidRDefault="009830BA" w:rsidP="00AF1E80">
      <w:pPr>
        <w:jc w:val="both"/>
        <w:rPr>
          <w:rFonts w:ascii="Calibri" w:hAnsi="Calibri" w:cs="Calibri"/>
          <w:sz w:val="22"/>
          <w:szCs w:val="22"/>
        </w:rPr>
      </w:pPr>
    </w:p>
    <w:p w14:paraId="4AF9D5A6" w14:textId="77777777" w:rsidR="009830BA" w:rsidRDefault="009830BA" w:rsidP="00AF1E80">
      <w:pPr>
        <w:jc w:val="both"/>
        <w:rPr>
          <w:rFonts w:ascii="Calibri" w:hAnsi="Calibri" w:cs="Calibri"/>
          <w:sz w:val="22"/>
          <w:szCs w:val="22"/>
        </w:rPr>
      </w:pPr>
    </w:p>
    <w:p w14:paraId="6D8626CB" w14:textId="014A9767" w:rsidR="009830BA" w:rsidRDefault="009830BA" w:rsidP="009830BA">
      <w:pPr>
        <w:rPr>
          <w:rFonts w:ascii="Calibri" w:hAnsi="Calibri" w:cs="Calibri"/>
          <w:sz w:val="22"/>
          <w:szCs w:val="22"/>
        </w:rPr>
      </w:pPr>
      <w:r>
        <w:rPr>
          <w:rFonts w:ascii="Calibri" w:hAnsi="Calibri" w:cs="Calibri"/>
          <w:sz w:val="22"/>
          <w:szCs w:val="22"/>
        </w:rPr>
        <w:t xml:space="preserve">Schválil: </w:t>
      </w:r>
      <w:r w:rsidR="00361124">
        <w:rPr>
          <w:rFonts w:ascii="Calibri" w:hAnsi="Calibri" w:cs="Calibri"/>
          <w:sz w:val="22"/>
          <w:szCs w:val="22"/>
        </w:rPr>
        <w:t>Mgr. Jiří Knitl</w:t>
      </w:r>
      <w:r>
        <w:rPr>
          <w:rFonts w:ascii="Calibri" w:hAnsi="Calibri" w:cs="Calibri"/>
          <w:sz w:val="22"/>
          <w:szCs w:val="22"/>
        </w:rPr>
        <w:t xml:space="preserve"> -</w:t>
      </w:r>
      <w:r w:rsidR="00C941A8">
        <w:rPr>
          <w:rFonts w:ascii="Calibri" w:hAnsi="Calibri" w:cs="Calibri"/>
          <w:sz w:val="22"/>
          <w:szCs w:val="22"/>
        </w:rPr>
        <w:t xml:space="preserve"> </w:t>
      </w:r>
      <w:r>
        <w:rPr>
          <w:rFonts w:ascii="Calibri" w:hAnsi="Calibri" w:cs="Calibri"/>
          <w:sz w:val="22"/>
          <w:szCs w:val="22"/>
        </w:rPr>
        <w:t xml:space="preserve"> </w:t>
      </w:r>
      <w:r w:rsidR="00C941A8">
        <w:rPr>
          <w:rFonts w:ascii="Calibri" w:hAnsi="Calibri" w:cs="Calibri"/>
          <w:sz w:val="22"/>
          <w:szCs w:val="22"/>
        </w:rPr>
        <w:t xml:space="preserve"> </w:t>
      </w:r>
      <w:r>
        <w:rPr>
          <w:rFonts w:ascii="Calibri" w:hAnsi="Calibri" w:cs="Calibri"/>
          <w:sz w:val="22"/>
          <w:szCs w:val="22"/>
        </w:rPr>
        <w:t>předseda komise</w:t>
      </w:r>
    </w:p>
    <w:p w14:paraId="4E8B280A" w14:textId="77777777" w:rsidR="009830BA" w:rsidRDefault="009830BA" w:rsidP="009830BA">
      <w:pPr>
        <w:rPr>
          <w:rFonts w:ascii="Calibri" w:hAnsi="Calibri" w:cs="Calibri"/>
          <w:sz w:val="22"/>
          <w:szCs w:val="22"/>
        </w:rPr>
      </w:pPr>
    </w:p>
    <w:p w14:paraId="4F5DD394" w14:textId="77777777" w:rsidR="003D137E" w:rsidRDefault="003D137E" w:rsidP="009830BA">
      <w:pPr>
        <w:rPr>
          <w:rFonts w:ascii="Calibri" w:hAnsi="Calibri" w:cs="Calibri"/>
          <w:sz w:val="22"/>
          <w:szCs w:val="22"/>
        </w:rPr>
      </w:pPr>
    </w:p>
    <w:p w14:paraId="4B8BEFDC" w14:textId="5E683868" w:rsidR="009830BA" w:rsidRDefault="009830BA" w:rsidP="009830BA">
      <w:pPr>
        <w:rPr>
          <w:rFonts w:ascii="Calibri" w:hAnsi="Calibri" w:cs="Calibri"/>
          <w:sz w:val="22"/>
          <w:szCs w:val="22"/>
        </w:rPr>
      </w:pPr>
      <w:r>
        <w:rPr>
          <w:rFonts w:ascii="Calibri" w:hAnsi="Calibri" w:cs="Calibri"/>
          <w:sz w:val="22"/>
          <w:szCs w:val="22"/>
        </w:rPr>
        <w:t xml:space="preserve">Zpracovala: </w:t>
      </w:r>
      <w:r w:rsidR="004135E4">
        <w:rPr>
          <w:rFonts w:ascii="Calibri" w:hAnsi="Calibri" w:cs="Calibri"/>
          <w:sz w:val="22"/>
          <w:szCs w:val="22"/>
        </w:rPr>
        <w:t>I</w:t>
      </w:r>
      <w:r>
        <w:rPr>
          <w:rFonts w:ascii="Calibri" w:hAnsi="Calibri" w:cs="Calibri"/>
          <w:sz w:val="22"/>
          <w:szCs w:val="22"/>
        </w:rPr>
        <w:t>lona Fiedlerová</w:t>
      </w:r>
      <w:r w:rsidR="00C941A8">
        <w:rPr>
          <w:rFonts w:ascii="Calibri" w:hAnsi="Calibri" w:cs="Calibri"/>
          <w:sz w:val="22"/>
          <w:szCs w:val="22"/>
        </w:rPr>
        <w:t xml:space="preserve"> -   </w:t>
      </w:r>
      <w:r>
        <w:rPr>
          <w:rFonts w:ascii="Calibri" w:hAnsi="Calibri" w:cs="Calibri"/>
          <w:sz w:val="22"/>
          <w:szCs w:val="22"/>
        </w:rPr>
        <w:t>tajemnice komise</w:t>
      </w:r>
    </w:p>
    <w:p w14:paraId="073C54F7" w14:textId="30944134" w:rsidR="00AF1E80" w:rsidRDefault="00AF1E80" w:rsidP="009830BA">
      <w:pPr>
        <w:rPr>
          <w:rFonts w:ascii="Calibri" w:hAnsi="Calibri" w:cs="Calibri"/>
          <w:sz w:val="22"/>
          <w:szCs w:val="22"/>
        </w:rPr>
      </w:pPr>
    </w:p>
    <w:p w14:paraId="42962794" w14:textId="157941BE" w:rsidR="00AF1E80" w:rsidRDefault="00AF1E80" w:rsidP="009830BA">
      <w:pPr>
        <w:rPr>
          <w:rFonts w:ascii="Calibri" w:hAnsi="Calibri" w:cs="Calibri"/>
          <w:sz w:val="22"/>
          <w:szCs w:val="22"/>
        </w:rPr>
      </w:pPr>
    </w:p>
    <w:p w14:paraId="024B3DC0" w14:textId="77777777" w:rsidR="00AF1E80" w:rsidRDefault="00AF1E80" w:rsidP="009830BA">
      <w:pPr>
        <w:rPr>
          <w:rFonts w:ascii="Calibri" w:hAnsi="Calibri" w:cs="Calibri"/>
          <w:sz w:val="22"/>
          <w:szCs w:val="22"/>
        </w:rPr>
      </w:pPr>
    </w:p>
    <w:p w14:paraId="050C9997" w14:textId="43D94C27" w:rsidR="00AF1E80" w:rsidRDefault="00AF1E80" w:rsidP="009830BA">
      <w:pPr>
        <w:rPr>
          <w:rFonts w:ascii="Calibri" w:hAnsi="Calibri" w:cs="Calibri"/>
          <w:sz w:val="22"/>
          <w:szCs w:val="22"/>
        </w:rPr>
      </w:pPr>
      <w:proofErr w:type="gramStart"/>
      <w:r>
        <w:rPr>
          <w:rFonts w:ascii="Calibri" w:hAnsi="Calibri" w:cs="Calibri"/>
          <w:sz w:val="22"/>
          <w:szCs w:val="22"/>
        </w:rPr>
        <w:t>Přílohy :</w:t>
      </w:r>
      <w:proofErr w:type="gramEnd"/>
    </w:p>
    <w:p w14:paraId="3CA78486" w14:textId="0193CE84" w:rsidR="00AF1E80" w:rsidRDefault="00AF1E80" w:rsidP="009830BA">
      <w:pPr>
        <w:rPr>
          <w:rFonts w:ascii="Calibri" w:hAnsi="Calibri" w:cs="Calibri"/>
          <w:sz w:val="22"/>
          <w:szCs w:val="22"/>
        </w:rPr>
      </w:pPr>
    </w:p>
    <w:p w14:paraId="78E35DFE" w14:textId="26E8D570" w:rsidR="00AF1E80" w:rsidRDefault="00AF1E80" w:rsidP="00AF1E80">
      <w:pPr>
        <w:pStyle w:val="Odstavecseseznamem"/>
        <w:numPr>
          <w:ilvl w:val="0"/>
          <w:numId w:val="15"/>
        </w:numPr>
        <w:jc w:val="both"/>
        <w:rPr>
          <w:rFonts w:ascii="Calibri" w:hAnsi="Calibri" w:cs="Calibri"/>
          <w:sz w:val="22"/>
          <w:szCs w:val="22"/>
        </w:rPr>
      </w:pPr>
      <w:r>
        <w:rPr>
          <w:rFonts w:ascii="Calibri" w:hAnsi="Calibri" w:cs="Calibri"/>
          <w:sz w:val="22"/>
          <w:szCs w:val="22"/>
        </w:rPr>
        <w:t>Znění návrhu podmínek „Programu podpory aktivit národnostních menšin na území hl. m. Prahy pro rok 2024“ o němž bylo hlasováno.</w:t>
      </w:r>
    </w:p>
    <w:p w14:paraId="5F1A59EA" w14:textId="50FD17CC" w:rsidR="00AF1E80" w:rsidRPr="00AF1E80" w:rsidRDefault="00AF1E80" w:rsidP="00AF1E80">
      <w:pPr>
        <w:pStyle w:val="Odstavecseseznamem"/>
        <w:numPr>
          <w:ilvl w:val="0"/>
          <w:numId w:val="15"/>
        </w:numPr>
        <w:jc w:val="both"/>
        <w:rPr>
          <w:rFonts w:ascii="Calibri" w:hAnsi="Calibri" w:cs="Calibri"/>
          <w:sz w:val="22"/>
          <w:szCs w:val="22"/>
        </w:rPr>
      </w:pPr>
      <w:r>
        <w:rPr>
          <w:rFonts w:ascii="Calibri" w:hAnsi="Calibri" w:cs="Calibri"/>
          <w:sz w:val="22"/>
          <w:szCs w:val="22"/>
        </w:rPr>
        <w:t xml:space="preserve">Znění návrhu podmínek „Programu podpory aktivit </w:t>
      </w:r>
      <w:r>
        <w:rPr>
          <w:rFonts w:ascii="Calibri" w:hAnsi="Calibri" w:cs="Calibri"/>
          <w:sz w:val="22"/>
          <w:szCs w:val="22"/>
        </w:rPr>
        <w:t>integrace cizinců na</w:t>
      </w:r>
      <w:r>
        <w:rPr>
          <w:rFonts w:ascii="Calibri" w:hAnsi="Calibri" w:cs="Calibri"/>
          <w:sz w:val="22"/>
          <w:szCs w:val="22"/>
        </w:rPr>
        <w:t xml:space="preserve"> území hl. m. Prahy pro rok 2024“ o němž bylo hlasová</w:t>
      </w:r>
      <w:r>
        <w:rPr>
          <w:rFonts w:ascii="Calibri" w:hAnsi="Calibri" w:cs="Calibri"/>
          <w:sz w:val="22"/>
          <w:szCs w:val="22"/>
        </w:rPr>
        <w:t>no.</w:t>
      </w:r>
    </w:p>
    <w:sectPr w:rsidR="00AF1E80" w:rsidRPr="00AF1E80" w:rsidSect="00584686">
      <w:footerReference w:type="default" r:id="rId8"/>
      <w:pgSz w:w="11906" w:h="16838"/>
      <w:pgMar w:top="851" w:right="84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FD8B7" w14:textId="77777777" w:rsidR="003D7A8D" w:rsidRDefault="003D7A8D" w:rsidP="00D30180">
      <w:r>
        <w:separator/>
      </w:r>
    </w:p>
  </w:endnote>
  <w:endnote w:type="continuationSeparator" w:id="0">
    <w:p w14:paraId="763245AB" w14:textId="77777777" w:rsidR="003D7A8D" w:rsidRDefault="003D7A8D" w:rsidP="00D3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5D2E7" w14:textId="3DCC0A1F" w:rsidR="00A96322" w:rsidRDefault="00A96322">
    <w:pPr>
      <w:pStyle w:val="Zpat"/>
      <w:jc w:val="center"/>
    </w:pPr>
  </w:p>
  <w:p w14:paraId="6AE58907" w14:textId="77777777" w:rsidR="00A96322" w:rsidRDefault="00A9632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C9133" w14:textId="77777777" w:rsidR="003D7A8D" w:rsidRDefault="003D7A8D" w:rsidP="00D30180">
      <w:r>
        <w:separator/>
      </w:r>
    </w:p>
  </w:footnote>
  <w:footnote w:type="continuationSeparator" w:id="0">
    <w:p w14:paraId="5A7AF9E3" w14:textId="77777777" w:rsidR="003D7A8D" w:rsidRDefault="003D7A8D" w:rsidP="00D30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C7B"/>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305BC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9F1DC1"/>
    <w:multiLevelType w:val="hybridMultilevel"/>
    <w:tmpl w:val="C43E1D8A"/>
    <w:lvl w:ilvl="0" w:tplc="BE10F0CE">
      <w:start w:val="1"/>
      <w:numFmt w:val="decimal"/>
      <w:lvlText w:val="%1)"/>
      <w:lvlJc w:val="left"/>
      <w:pPr>
        <w:tabs>
          <w:tab w:val="num" w:pos="720"/>
        </w:tabs>
        <w:ind w:left="720" w:hanging="360"/>
      </w:pPr>
      <w:rPr>
        <w:rFonts w:asciiTheme="minorHAnsi" w:eastAsia="Times New Roman" w:hAnsiTheme="minorHAnsi" w:cstheme="minorHAnsi"/>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 w15:restartNumberingAfterBreak="0">
    <w:nsid w:val="0EBC640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C259F7"/>
    <w:multiLevelType w:val="hybridMultilevel"/>
    <w:tmpl w:val="2EDAAD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7F2036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9291F36"/>
    <w:multiLevelType w:val="hybridMultilevel"/>
    <w:tmpl w:val="360CF95E"/>
    <w:lvl w:ilvl="0" w:tplc="0405000F">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47D31BD2"/>
    <w:multiLevelType w:val="hybridMultilevel"/>
    <w:tmpl w:val="C43E1D8A"/>
    <w:lvl w:ilvl="0" w:tplc="BE10F0CE">
      <w:start w:val="1"/>
      <w:numFmt w:val="decimal"/>
      <w:lvlText w:val="%1)"/>
      <w:lvlJc w:val="left"/>
      <w:pPr>
        <w:tabs>
          <w:tab w:val="num" w:pos="720"/>
        </w:tabs>
        <w:ind w:left="720" w:hanging="360"/>
      </w:pPr>
      <w:rPr>
        <w:rFonts w:asciiTheme="minorHAnsi" w:eastAsia="Times New Roman" w:hAnsiTheme="minorHAnsi" w:cstheme="minorHAnsi"/>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15:restartNumberingAfterBreak="0">
    <w:nsid w:val="4E81672A"/>
    <w:multiLevelType w:val="hybridMultilevel"/>
    <w:tmpl w:val="F6280A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FD15C9E"/>
    <w:multiLevelType w:val="hybridMultilevel"/>
    <w:tmpl w:val="DCF2B4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BE949ED"/>
    <w:multiLevelType w:val="hybridMultilevel"/>
    <w:tmpl w:val="BB040C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53D26A3"/>
    <w:multiLevelType w:val="hybridMultilevel"/>
    <w:tmpl w:val="C43E1D8A"/>
    <w:lvl w:ilvl="0" w:tplc="BE10F0CE">
      <w:start w:val="1"/>
      <w:numFmt w:val="decimal"/>
      <w:lvlText w:val="%1)"/>
      <w:lvlJc w:val="left"/>
      <w:pPr>
        <w:tabs>
          <w:tab w:val="num" w:pos="720"/>
        </w:tabs>
        <w:ind w:left="720" w:hanging="360"/>
      </w:pPr>
      <w:rPr>
        <w:rFonts w:asciiTheme="minorHAnsi" w:eastAsia="Times New Roman" w:hAnsiTheme="minorHAnsi" w:cstheme="minorHAnsi"/>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2" w15:restartNumberingAfterBreak="0">
    <w:nsid w:val="6A24268A"/>
    <w:multiLevelType w:val="hybridMultilevel"/>
    <w:tmpl w:val="4A0063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B9046F3"/>
    <w:multiLevelType w:val="hybridMultilevel"/>
    <w:tmpl w:val="5C1ABD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5BB4C66"/>
    <w:multiLevelType w:val="multilevel"/>
    <w:tmpl w:val="040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num w:numId="1">
    <w:abstractNumId w:val="11"/>
  </w:num>
  <w:num w:numId="2">
    <w:abstractNumId w:val="2"/>
  </w:num>
  <w:num w:numId="3">
    <w:abstractNumId w:val="7"/>
  </w:num>
  <w:num w:numId="4">
    <w:abstractNumId w:val="3"/>
  </w:num>
  <w:num w:numId="5">
    <w:abstractNumId w:val="0"/>
  </w:num>
  <w:num w:numId="6">
    <w:abstractNumId w:val="10"/>
  </w:num>
  <w:num w:numId="7">
    <w:abstractNumId w:val="12"/>
  </w:num>
  <w:num w:numId="8">
    <w:abstractNumId w:val="4"/>
  </w:num>
  <w:num w:numId="9">
    <w:abstractNumId w:val="13"/>
  </w:num>
  <w:num w:numId="10">
    <w:abstractNumId w:val="8"/>
  </w:num>
  <w:num w:numId="11">
    <w:abstractNumId w:val="9"/>
  </w:num>
  <w:num w:numId="12">
    <w:abstractNumId w:val="1"/>
  </w:num>
  <w:num w:numId="13">
    <w:abstractNumId w:val="14"/>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961"/>
    <w:rsid w:val="00003A16"/>
    <w:rsid w:val="00030792"/>
    <w:rsid w:val="00030D96"/>
    <w:rsid w:val="000332E5"/>
    <w:rsid w:val="0003523E"/>
    <w:rsid w:val="00046FD0"/>
    <w:rsid w:val="00056FF8"/>
    <w:rsid w:val="00057677"/>
    <w:rsid w:val="00080A00"/>
    <w:rsid w:val="00096DBF"/>
    <w:rsid w:val="000A090C"/>
    <w:rsid w:val="000A332B"/>
    <w:rsid w:val="000B0E28"/>
    <w:rsid w:val="000B55D7"/>
    <w:rsid w:val="000D0F79"/>
    <w:rsid w:val="000D7421"/>
    <w:rsid w:val="00100F0E"/>
    <w:rsid w:val="00112113"/>
    <w:rsid w:val="00112624"/>
    <w:rsid w:val="00114A9D"/>
    <w:rsid w:val="00116D01"/>
    <w:rsid w:val="00117C90"/>
    <w:rsid w:val="00121121"/>
    <w:rsid w:val="00126EFD"/>
    <w:rsid w:val="00127521"/>
    <w:rsid w:val="00131A5B"/>
    <w:rsid w:val="00131DE3"/>
    <w:rsid w:val="00137514"/>
    <w:rsid w:val="0014365F"/>
    <w:rsid w:val="001524A5"/>
    <w:rsid w:val="00156679"/>
    <w:rsid w:val="001657F9"/>
    <w:rsid w:val="00170C90"/>
    <w:rsid w:val="001831D6"/>
    <w:rsid w:val="00187292"/>
    <w:rsid w:val="00190407"/>
    <w:rsid w:val="001A25AA"/>
    <w:rsid w:val="001B35C7"/>
    <w:rsid w:val="001C7AE5"/>
    <w:rsid w:val="001E4F95"/>
    <w:rsid w:val="001F2876"/>
    <w:rsid w:val="0020380A"/>
    <w:rsid w:val="00214088"/>
    <w:rsid w:val="002224F8"/>
    <w:rsid w:val="00235CD9"/>
    <w:rsid w:val="002379F8"/>
    <w:rsid w:val="002468BC"/>
    <w:rsid w:val="0025311F"/>
    <w:rsid w:val="00255274"/>
    <w:rsid w:val="00256D28"/>
    <w:rsid w:val="0027077A"/>
    <w:rsid w:val="00270C77"/>
    <w:rsid w:val="002746B3"/>
    <w:rsid w:val="002746F0"/>
    <w:rsid w:val="002934AB"/>
    <w:rsid w:val="00294EFD"/>
    <w:rsid w:val="002A1EEE"/>
    <w:rsid w:val="002B4918"/>
    <w:rsid w:val="002B636F"/>
    <w:rsid w:val="002C4EEB"/>
    <w:rsid w:val="002C5C56"/>
    <w:rsid w:val="002D6DCF"/>
    <w:rsid w:val="002E37E9"/>
    <w:rsid w:val="003141D0"/>
    <w:rsid w:val="00314367"/>
    <w:rsid w:val="00315543"/>
    <w:rsid w:val="00325B45"/>
    <w:rsid w:val="003276A1"/>
    <w:rsid w:val="00330087"/>
    <w:rsid w:val="00332CCC"/>
    <w:rsid w:val="00333992"/>
    <w:rsid w:val="00347C0B"/>
    <w:rsid w:val="00353B8B"/>
    <w:rsid w:val="00361124"/>
    <w:rsid w:val="00387F4F"/>
    <w:rsid w:val="003943B6"/>
    <w:rsid w:val="00396B43"/>
    <w:rsid w:val="003A130D"/>
    <w:rsid w:val="003A26D2"/>
    <w:rsid w:val="003A7E39"/>
    <w:rsid w:val="003B1ED4"/>
    <w:rsid w:val="003D137E"/>
    <w:rsid w:val="003D332D"/>
    <w:rsid w:val="003D7A8D"/>
    <w:rsid w:val="003E4653"/>
    <w:rsid w:val="003F5675"/>
    <w:rsid w:val="004042DA"/>
    <w:rsid w:val="004115E6"/>
    <w:rsid w:val="004135E4"/>
    <w:rsid w:val="00415584"/>
    <w:rsid w:val="0043066A"/>
    <w:rsid w:val="00444929"/>
    <w:rsid w:val="004456B6"/>
    <w:rsid w:val="00447E0A"/>
    <w:rsid w:val="00453139"/>
    <w:rsid w:val="00455CC3"/>
    <w:rsid w:val="00464BBB"/>
    <w:rsid w:val="00473FBC"/>
    <w:rsid w:val="00494356"/>
    <w:rsid w:val="00494F9F"/>
    <w:rsid w:val="004976F2"/>
    <w:rsid w:val="004B2538"/>
    <w:rsid w:val="004B25F1"/>
    <w:rsid w:val="004C3137"/>
    <w:rsid w:val="004D5020"/>
    <w:rsid w:val="004E0B82"/>
    <w:rsid w:val="004E13CE"/>
    <w:rsid w:val="004F0F20"/>
    <w:rsid w:val="004F2C92"/>
    <w:rsid w:val="004F4E0A"/>
    <w:rsid w:val="0050355F"/>
    <w:rsid w:val="005116D5"/>
    <w:rsid w:val="00513604"/>
    <w:rsid w:val="0051543A"/>
    <w:rsid w:val="00525961"/>
    <w:rsid w:val="005273D5"/>
    <w:rsid w:val="0053534B"/>
    <w:rsid w:val="0054742A"/>
    <w:rsid w:val="00550BEF"/>
    <w:rsid w:val="005542FF"/>
    <w:rsid w:val="00566546"/>
    <w:rsid w:val="00584686"/>
    <w:rsid w:val="00597050"/>
    <w:rsid w:val="005B7295"/>
    <w:rsid w:val="005C4997"/>
    <w:rsid w:val="005D4686"/>
    <w:rsid w:val="005D4FAA"/>
    <w:rsid w:val="005E19C9"/>
    <w:rsid w:val="005F1170"/>
    <w:rsid w:val="005F3C9A"/>
    <w:rsid w:val="005F429C"/>
    <w:rsid w:val="005F60BB"/>
    <w:rsid w:val="00603D76"/>
    <w:rsid w:val="006138A3"/>
    <w:rsid w:val="00622F46"/>
    <w:rsid w:val="006360B5"/>
    <w:rsid w:val="00644D8D"/>
    <w:rsid w:val="00653AC0"/>
    <w:rsid w:val="00662EB8"/>
    <w:rsid w:val="0066723B"/>
    <w:rsid w:val="006837F4"/>
    <w:rsid w:val="0068755D"/>
    <w:rsid w:val="00687A3A"/>
    <w:rsid w:val="006A3234"/>
    <w:rsid w:val="006A7AF5"/>
    <w:rsid w:val="006D727B"/>
    <w:rsid w:val="006F2E9A"/>
    <w:rsid w:val="006F708D"/>
    <w:rsid w:val="006F7C89"/>
    <w:rsid w:val="0070266D"/>
    <w:rsid w:val="007207BD"/>
    <w:rsid w:val="007233BC"/>
    <w:rsid w:val="0072642E"/>
    <w:rsid w:val="00753E79"/>
    <w:rsid w:val="007561F1"/>
    <w:rsid w:val="00757AED"/>
    <w:rsid w:val="007711DE"/>
    <w:rsid w:val="00785165"/>
    <w:rsid w:val="007907CA"/>
    <w:rsid w:val="00793185"/>
    <w:rsid w:val="007A16BA"/>
    <w:rsid w:val="007C7E22"/>
    <w:rsid w:val="007D5A8B"/>
    <w:rsid w:val="007E3DAD"/>
    <w:rsid w:val="007F577F"/>
    <w:rsid w:val="007F76A9"/>
    <w:rsid w:val="00802DB7"/>
    <w:rsid w:val="00803862"/>
    <w:rsid w:val="0081128D"/>
    <w:rsid w:val="008146F5"/>
    <w:rsid w:val="008153A3"/>
    <w:rsid w:val="00822B00"/>
    <w:rsid w:val="008643B8"/>
    <w:rsid w:val="008650C7"/>
    <w:rsid w:val="0088570D"/>
    <w:rsid w:val="008934E1"/>
    <w:rsid w:val="008B2D8D"/>
    <w:rsid w:val="008F1046"/>
    <w:rsid w:val="008F1D05"/>
    <w:rsid w:val="009066F2"/>
    <w:rsid w:val="00917A4E"/>
    <w:rsid w:val="009351B3"/>
    <w:rsid w:val="009448A7"/>
    <w:rsid w:val="00945362"/>
    <w:rsid w:val="009577B3"/>
    <w:rsid w:val="00963CE1"/>
    <w:rsid w:val="00972539"/>
    <w:rsid w:val="0098094C"/>
    <w:rsid w:val="009830BA"/>
    <w:rsid w:val="009903FA"/>
    <w:rsid w:val="0099122D"/>
    <w:rsid w:val="009A15A2"/>
    <w:rsid w:val="009B5520"/>
    <w:rsid w:val="009C6958"/>
    <w:rsid w:val="009D0030"/>
    <w:rsid w:val="009E5B76"/>
    <w:rsid w:val="009F02AF"/>
    <w:rsid w:val="00A041CF"/>
    <w:rsid w:val="00A126CA"/>
    <w:rsid w:val="00A171E3"/>
    <w:rsid w:val="00A17816"/>
    <w:rsid w:val="00A36C2A"/>
    <w:rsid w:val="00A5442F"/>
    <w:rsid w:val="00A71255"/>
    <w:rsid w:val="00A83143"/>
    <w:rsid w:val="00A96322"/>
    <w:rsid w:val="00AA073D"/>
    <w:rsid w:val="00AB1886"/>
    <w:rsid w:val="00AF13DB"/>
    <w:rsid w:val="00AF1E80"/>
    <w:rsid w:val="00B10076"/>
    <w:rsid w:val="00B207AF"/>
    <w:rsid w:val="00B27347"/>
    <w:rsid w:val="00B41C78"/>
    <w:rsid w:val="00B62D22"/>
    <w:rsid w:val="00B64A9C"/>
    <w:rsid w:val="00B64C75"/>
    <w:rsid w:val="00B703BD"/>
    <w:rsid w:val="00BA1FB1"/>
    <w:rsid w:val="00BB237B"/>
    <w:rsid w:val="00BB2416"/>
    <w:rsid w:val="00BC3518"/>
    <w:rsid w:val="00BE575B"/>
    <w:rsid w:val="00C07605"/>
    <w:rsid w:val="00C07CA9"/>
    <w:rsid w:val="00C14645"/>
    <w:rsid w:val="00C1608F"/>
    <w:rsid w:val="00C22A27"/>
    <w:rsid w:val="00C35EA5"/>
    <w:rsid w:val="00C374B2"/>
    <w:rsid w:val="00C378BA"/>
    <w:rsid w:val="00C500C6"/>
    <w:rsid w:val="00C52496"/>
    <w:rsid w:val="00C62439"/>
    <w:rsid w:val="00C7262F"/>
    <w:rsid w:val="00C742FA"/>
    <w:rsid w:val="00C81AE4"/>
    <w:rsid w:val="00C90D3C"/>
    <w:rsid w:val="00C941A8"/>
    <w:rsid w:val="00CA76E9"/>
    <w:rsid w:val="00CB04A4"/>
    <w:rsid w:val="00CB3487"/>
    <w:rsid w:val="00CB652F"/>
    <w:rsid w:val="00CC46A5"/>
    <w:rsid w:val="00CC4B2A"/>
    <w:rsid w:val="00CD4305"/>
    <w:rsid w:val="00CD6053"/>
    <w:rsid w:val="00CF7A64"/>
    <w:rsid w:val="00D028EF"/>
    <w:rsid w:val="00D0588B"/>
    <w:rsid w:val="00D15E51"/>
    <w:rsid w:val="00D2494D"/>
    <w:rsid w:val="00D30180"/>
    <w:rsid w:val="00D30B0B"/>
    <w:rsid w:val="00D31D52"/>
    <w:rsid w:val="00D32933"/>
    <w:rsid w:val="00D4205F"/>
    <w:rsid w:val="00D474A7"/>
    <w:rsid w:val="00D54942"/>
    <w:rsid w:val="00D62B9B"/>
    <w:rsid w:val="00D64706"/>
    <w:rsid w:val="00D73AC0"/>
    <w:rsid w:val="00D74794"/>
    <w:rsid w:val="00D9033D"/>
    <w:rsid w:val="00DA01A0"/>
    <w:rsid w:val="00DA760E"/>
    <w:rsid w:val="00DA7B8B"/>
    <w:rsid w:val="00DE4DF3"/>
    <w:rsid w:val="00DE5D1C"/>
    <w:rsid w:val="00DE7CAA"/>
    <w:rsid w:val="00DF6C80"/>
    <w:rsid w:val="00E00F1A"/>
    <w:rsid w:val="00E05276"/>
    <w:rsid w:val="00E05AD4"/>
    <w:rsid w:val="00E06E88"/>
    <w:rsid w:val="00E15731"/>
    <w:rsid w:val="00E22F85"/>
    <w:rsid w:val="00E25B67"/>
    <w:rsid w:val="00E26B9C"/>
    <w:rsid w:val="00E33346"/>
    <w:rsid w:val="00E54842"/>
    <w:rsid w:val="00E5556B"/>
    <w:rsid w:val="00E760EF"/>
    <w:rsid w:val="00EA00C2"/>
    <w:rsid w:val="00EB37FF"/>
    <w:rsid w:val="00EB5DBB"/>
    <w:rsid w:val="00EC0107"/>
    <w:rsid w:val="00EC63F6"/>
    <w:rsid w:val="00ED138D"/>
    <w:rsid w:val="00ED4136"/>
    <w:rsid w:val="00EE57C8"/>
    <w:rsid w:val="00EF5A22"/>
    <w:rsid w:val="00F012CF"/>
    <w:rsid w:val="00F01818"/>
    <w:rsid w:val="00F0335F"/>
    <w:rsid w:val="00F0591F"/>
    <w:rsid w:val="00F34D66"/>
    <w:rsid w:val="00F35CAA"/>
    <w:rsid w:val="00F52256"/>
    <w:rsid w:val="00F5690B"/>
    <w:rsid w:val="00F72994"/>
    <w:rsid w:val="00F72CAA"/>
    <w:rsid w:val="00F754BA"/>
    <w:rsid w:val="00F75D1F"/>
    <w:rsid w:val="00F76EE5"/>
    <w:rsid w:val="00F82D74"/>
    <w:rsid w:val="00F84540"/>
    <w:rsid w:val="00F8599F"/>
    <w:rsid w:val="00F865CC"/>
    <w:rsid w:val="00F90503"/>
    <w:rsid w:val="00F909A3"/>
    <w:rsid w:val="00FB6152"/>
    <w:rsid w:val="00FC4DB1"/>
    <w:rsid w:val="00FC5C48"/>
    <w:rsid w:val="00FC7B0D"/>
    <w:rsid w:val="00FE3E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EE04F"/>
  <w15:docId w15:val="{3B9E541D-998A-415D-A966-7CE7B55B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25961"/>
    <w:pPr>
      <w:spacing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semiHidden/>
    <w:rsid w:val="00525961"/>
    <w:pPr>
      <w:tabs>
        <w:tab w:val="center" w:pos="4536"/>
        <w:tab w:val="right" w:pos="9072"/>
      </w:tabs>
    </w:pPr>
  </w:style>
  <w:style w:type="character" w:customStyle="1" w:styleId="ZhlavChar">
    <w:name w:val="Záhlaví Char"/>
    <w:basedOn w:val="Standardnpsmoodstavce"/>
    <w:link w:val="Zhlav"/>
    <w:semiHidden/>
    <w:rsid w:val="00525961"/>
    <w:rPr>
      <w:rFonts w:ascii="Times New Roman" w:eastAsia="Times New Roman" w:hAnsi="Times New Roman" w:cs="Times New Roman"/>
      <w:sz w:val="24"/>
      <w:szCs w:val="24"/>
      <w:lang w:eastAsia="cs-CZ"/>
    </w:rPr>
  </w:style>
  <w:style w:type="paragraph" w:customStyle="1" w:styleId="Zkladntext21">
    <w:name w:val="Základní text 21"/>
    <w:basedOn w:val="Normln"/>
    <w:rsid w:val="00525961"/>
    <w:pPr>
      <w:overflowPunct w:val="0"/>
      <w:autoSpaceDE w:val="0"/>
      <w:autoSpaceDN w:val="0"/>
      <w:adjustRightInd w:val="0"/>
      <w:ind w:firstLine="426"/>
      <w:jc w:val="both"/>
      <w:textAlignment w:val="baseline"/>
    </w:pPr>
    <w:rPr>
      <w:i/>
      <w:sz w:val="22"/>
      <w:szCs w:val="20"/>
    </w:rPr>
  </w:style>
  <w:style w:type="paragraph" w:styleId="Textbubliny">
    <w:name w:val="Balloon Text"/>
    <w:basedOn w:val="Normln"/>
    <w:link w:val="TextbublinyChar"/>
    <w:uiPriority w:val="99"/>
    <w:semiHidden/>
    <w:unhideWhenUsed/>
    <w:rsid w:val="00525961"/>
    <w:rPr>
      <w:rFonts w:ascii="Tahoma" w:hAnsi="Tahoma" w:cs="Tahoma"/>
      <w:sz w:val="16"/>
      <w:szCs w:val="16"/>
    </w:rPr>
  </w:style>
  <w:style w:type="character" w:customStyle="1" w:styleId="TextbublinyChar">
    <w:name w:val="Text bubliny Char"/>
    <w:basedOn w:val="Standardnpsmoodstavce"/>
    <w:link w:val="Textbubliny"/>
    <w:uiPriority w:val="99"/>
    <w:semiHidden/>
    <w:rsid w:val="00525961"/>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F35CAA"/>
    <w:rPr>
      <w:sz w:val="16"/>
      <w:szCs w:val="16"/>
    </w:rPr>
  </w:style>
  <w:style w:type="paragraph" w:styleId="Textkomente">
    <w:name w:val="annotation text"/>
    <w:basedOn w:val="Normln"/>
    <w:link w:val="TextkomenteChar"/>
    <w:uiPriority w:val="99"/>
    <w:semiHidden/>
    <w:unhideWhenUsed/>
    <w:rsid w:val="00F35CAA"/>
    <w:rPr>
      <w:sz w:val="20"/>
      <w:szCs w:val="20"/>
    </w:rPr>
  </w:style>
  <w:style w:type="character" w:customStyle="1" w:styleId="TextkomenteChar">
    <w:name w:val="Text komentáře Char"/>
    <w:basedOn w:val="Standardnpsmoodstavce"/>
    <w:link w:val="Textkomente"/>
    <w:uiPriority w:val="99"/>
    <w:semiHidden/>
    <w:rsid w:val="00F35CA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35CAA"/>
    <w:rPr>
      <w:b/>
      <w:bCs/>
    </w:rPr>
  </w:style>
  <w:style w:type="character" w:customStyle="1" w:styleId="PedmtkomenteChar">
    <w:name w:val="Předmět komentáře Char"/>
    <w:basedOn w:val="TextkomenteChar"/>
    <w:link w:val="Pedmtkomente"/>
    <w:uiPriority w:val="99"/>
    <w:semiHidden/>
    <w:rsid w:val="00F35CAA"/>
    <w:rPr>
      <w:rFonts w:ascii="Times New Roman" w:eastAsia="Times New Roman" w:hAnsi="Times New Roman" w:cs="Times New Roman"/>
      <w:b/>
      <w:bCs/>
      <w:sz w:val="20"/>
      <w:szCs w:val="20"/>
      <w:lang w:eastAsia="cs-CZ"/>
    </w:rPr>
  </w:style>
  <w:style w:type="paragraph" w:styleId="Zpat">
    <w:name w:val="footer"/>
    <w:basedOn w:val="Normln"/>
    <w:link w:val="ZpatChar"/>
    <w:uiPriority w:val="99"/>
    <w:unhideWhenUsed/>
    <w:rsid w:val="00D30180"/>
    <w:pPr>
      <w:tabs>
        <w:tab w:val="center" w:pos="4536"/>
        <w:tab w:val="right" w:pos="9072"/>
      </w:tabs>
    </w:pPr>
  </w:style>
  <w:style w:type="character" w:customStyle="1" w:styleId="ZpatChar">
    <w:name w:val="Zápatí Char"/>
    <w:basedOn w:val="Standardnpsmoodstavce"/>
    <w:link w:val="Zpat"/>
    <w:uiPriority w:val="99"/>
    <w:rsid w:val="00D30180"/>
    <w:rPr>
      <w:rFonts w:ascii="Times New Roman" w:eastAsia="Times New Roman" w:hAnsi="Times New Roman" w:cs="Times New Roman"/>
      <w:sz w:val="24"/>
      <w:szCs w:val="24"/>
      <w:lang w:eastAsia="cs-CZ"/>
    </w:rPr>
  </w:style>
  <w:style w:type="table" w:styleId="Mkatabulky">
    <w:name w:val="Table Grid"/>
    <w:basedOn w:val="Normlntabulka"/>
    <w:uiPriority w:val="59"/>
    <w:rsid w:val="001831D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224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78389">
      <w:bodyDiv w:val="1"/>
      <w:marLeft w:val="0"/>
      <w:marRight w:val="0"/>
      <w:marTop w:val="0"/>
      <w:marBottom w:val="0"/>
      <w:divBdr>
        <w:top w:val="none" w:sz="0" w:space="0" w:color="auto"/>
        <w:left w:val="none" w:sz="0" w:space="0" w:color="auto"/>
        <w:bottom w:val="none" w:sz="0" w:space="0" w:color="auto"/>
        <w:right w:val="none" w:sz="0" w:space="0" w:color="auto"/>
      </w:divBdr>
    </w:div>
    <w:div w:id="635334474">
      <w:bodyDiv w:val="1"/>
      <w:marLeft w:val="0"/>
      <w:marRight w:val="0"/>
      <w:marTop w:val="0"/>
      <w:marBottom w:val="0"/>
      <w:divBdr>
        <w:top w:val="none" w:sz="0" w:space="0" w:color="auto"/>
        <w:left w:val="none" w:sz="0" w:space="0" w:color="auto"/>
        <w:bottom w:val="none" w:sz="0" w:space="0" w:color="auto"/>
        <w:right w:val="none" w:sz="0" w:space="0" w:color="auto"/>
      </w:divBdr>
    </w:div>
    <w:div w:id="702247548">
      <w:bodyDiv w:val="1"/>
      <w:marLeft w:val="0"/>
      <w:marRight w:val="0"/>
      <w:marTop w:val="0"/>
      <w:marBottom w:val="0"/>
      <w:divBdr>
        <w:top w:val="none" w:sz="0" w:space="0" w:color="auto"/>
        <w:left w:val="none" w:sz="0" w:space="0" w:color="auto"/>
        <w:bottom w:val="none" w:sz="0" w:space="0" w:color="auto"/>
        <w:right w:val="none" w:sz="0" w:space="0" w:color="auto"/>
      </w:divBdr>
    </w:div>
    <w:div w:id="1311903586">
      <w:bodyDiv w:val="1"/>
      <w:marLeft w:val="0"/>
      <w:marRight w:val="0"/>
      <w:marTop w:val="0"/>
      <w:marBottom w:val="0"/>
      <w:divBdr>
        <w:top w:val="none" w:sz="0" w:space="0" w:color="auto"/>
        <w:left w:val="none" w:sz="0" w:space="0" w:color="auto"/>
        <w:bottom w:val="none" w:sz="0" w:space="0" w:color="auto"/>
        <w:right w:val="none" w:sz="0" w:space="0" w:color="auto"/>
      </w:divBdr>
    </w:div>
    <w:div w:id="1441948555">
      <w:bodyDiv w:val="1"/>
      <w:marLeft w:val="0"/>
      <w:marRight w:val="0"/>
      <w:marTop w:val="0"/>
      <w:marBottom w:val="0"/>
      <w:divBdr>
        <w:top w:val="none" w:sz="0" w:space="0" w:color="auto"/>
        <w:left w:val="none" w:sz="0" w:space="0" w:color="auto"/>
        <w:bottom w:val="none" w:sz="0" w:space="0" w:color="auto"/>
        <w:right w:val="none" w:sz="0" w:space="0" w:color="auto"/>
      </w:divBdr>
    </w:div>
    <w:div w:id="1603223183">
      <w:bodyDiv w:val="1"/>
      <w:marLeft w:val="0"/>
      <w:marRight w:val="0"/>
      <w:marTop w:val="0"/>
      <w:marBottom w:val="0"/>
      <w:divBdr>
        <w:top w:val="none" w:sz="0" w:space="0" w:color="auto"/>
        <w:left w:val="none" w:sz="0" w:space="0" w:color="auto"/>
        <w:bottom w:val="none" w:sz="0" w:space="0" w:color="auto"/>
        <w:right w:val="none" w:sz="0" w:space="0" w:color="auto"/>
      </w:divBdr>
    </w:div>
    <w:div w:id="1834947148">
      <w:bodyDiv w:val="1"/>
      <w:marLeft w:val="0"/>
      <w:marRight w:val="0"/>
      <w:marTop w:val="0"/>
      <w:marBottom w:val="0"/>
      <w:divBdr>
        <w:top w:val="none" w:sz="0" w:space="0" w:color="auto"/>
        <w:left w:val="none" w:sz="0" w:space="0" w:color="auto"/>
        <w:bottom w:val="none" w:sz="0" w:space="0" w:color="auto"/>
        <w:right w:val="none" w:sz="0" w:space="0" w:color="auto"/>
      </w:divBdr>
    </w:div>
    <w:div w:id="1850681820">
      <w:bodyDiv w:val="1"/>
      <w:marLeft w:val="0"/>
      <w:marRight w:val="0"/>
      <w:marTop w:val="0"/>
      <w:marBottom w:val="0"/>
      <w:divBdr>
        <w:top w:val="none" w:sz="0" w:space="0" w:color="auto"/>
        <w:left w:val="none" w:sz="0" w:space="0" w:color="auto"/>
        <w:bottom w:val="none" w:sz="0" w:space="0" w:color="auto"/>
        <w:right w:val="none" w:sz="0" w:space="0" w:color="auto"/>
      </w:divBdr>
    </w:div>
    <w:div w:id="188004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825</Words>
  <Characters>4869</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Janoušek Jan (MHMP, RED)</dc:creator>
  <cp:lastModifiedBy>Fiedlerová Ilona (MHMP, KUC)</cp:lastModifiedBy>
  <cp:revision>2</cp:revision>
  <cp:lastPrinted>2021-07-20T13:00:00Z</cp:lastPrinted>
  <dcterms:created xsi:type="dcterms:W3CDTF">2023-09-20T14:17:00Z</dcterms:created>
  <dcterms:modified xsi:type="dcterms:W3CDTF">2023-09-20T14:17:00Z</dcterms:modified>
</cp:coreProperties>
</file>