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2A5F6" w14:textId="77777777" w:rsidR="00FD2C67" w:rsidRDefault="00FD2C67" w:rsidP="003D5A7A">
      <w:pPr>
        <w:spacing w:line="240" w:lineRule="auto"/>
        <w:jc w:val="both"/>
        <w:rPr>
          <w:b/>
          <w:sz w:val="36"/>
          <w:szCs w:val="36"/>
        </w:rPr>
      </w:pPr>
      <w:r>
        <w:rPr>
          <w:rFonts w:ascii="Arial" w:hAnsi="Arial" w:cs="Arial"/>
          <w:noProof/>
          <w:color w:val="666666"/>
          <w:sz w:val="20"/>
          <w:szCs w:val="20"/>
          <w:lang w:eastAsia="cs-CZ"/>
        </w:rPr>
        <w:drawing>
          <wp:inline distT="0" distB="0" distL="0" distR="0" wp14:anchorId="215EC717" wp14:editId="4C088729">
            <wp:extent cx="781050" cy="781050"/>
            <wp:effectExtent l="0" t="0" r="0" b="0"/>
            <wp:docPr id="1" name="Obrázek 1" descr="cid:image001.jpg@01D54C4D.3C737510">
              <a:hlinkClick xmlns:a="http://schemas.openxmlformats.org/drawingml/2006/main" r:id="rId5" tooltip="www.praha.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jpg@01D54C4D.3C73751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p w14:paraId="0AF5B9AB" w14:textId="77777777" w:rsidR="00FD2C67" w:rsidRDefault="00FD2C67" w:rsidP="003D5A7A">
      <w:pPr>
        <w:spacing w:line="240" w:lineRule="auto"/>
        <w:jc w:val="both"/>
        <w:rPr>
          <w:b/>
          <w:sz w:val="36"/>
          <w:szCs w:val="36"/>
        </w:rPr>
      </w:pPr>
    </w:p>
    <w:p w14:paraId="0FE08CCC" w14:textId="77777777" w:rsidR="001240CD" w:rsidRDefault="0094101D" w:rsidP="00A47480">
      <w:pPr>
        <w:spacing w:line="240" w:lineRule="auto"/>
        <w:jc w:val="center"/>
        <w:rPr>
          <w:b/>
          <w:sz w:val="36"/>
          <w:szCs w:val="36"/>
        </w:rPr>
      </w:pPr>
      <w:r w:rsidRPr="004127C6">
        <w:rPr>
          <w:b/>
          <w:sz w:val="36"/>
          <w:szCs w:val="36"/>
        </w:rPr>
        <w:t>Zápis</w:t>
      </w:r>
      <w:r w:rsidR="001B4846">
        <w:rPr>
          <w:b/>
          <w:sz w:val="36"/>
          <w:szCs w:val="36"/>
        </w:rPr>
        <w:t xml:space="preserve"> z</w:t>
      </w:r>
      <w:r w:rsidR="00ED1E9A">
        <w:rPr>
          <w:b/>
          <w:sz w:val="36"/>
          <w:szCs w:val="36"/>
        </w:rPr>
        <w:t xml:space="preserve"> jednání</w:t>
      </w:r>
      <w:r w:rsidR="001B4846">
        <w:rPr>
          <w:b/>
          <w:sz w:val="36"/>
          <w:szCs w:val="36"/>
        </w:rPr>
        <w:t xml:space="preserve"> Komise</w:t>
      </w:r>
    </w:p>
    <w:p w14:paraId="34862003" w14:textId="77777777" w:rsidR="0094101D" w:rsidRPr="004127C6" w:rsidRDefault="001B4846" w:rsidP="00A47480">
      <w:pPr>
        <w:spacing w:line="240" w:lineRule="auto"/>
        <w:ind w:left="142"/>
        <w:jc w:val="center"/>
        <w:rPr>
          <w:b/>
          <w:sz w:val="36"/>
          <w:szCs w:val="36"/>
        </w:rPr>
      </w:pPr>
      <w:r>
        <w:rPr>
          <w:b/>
          <w:sz w:val="36"/>
          <w:szCs w:val="36"/>
        </w:rPr>
        <w:t>pro poskytování</w:t>
      </w:r>
      <w:r w:rsidR="00BE322D">
        <w:rPr>
          <w:b/>
          <w:sz w:val="36"/>
          <w:szCs w:val="36"/>
        </w:rPr>
        <w:t xml:space="preserve"> </w:t>
      </w:r>
      <w:r>
        <w:rPr>
          <w:b/>
          <w:sz w:val="36"/>
          <w:szCs w:val="36"/>
        </w:rPr>
        <w:t>krátkodobých ubytovacích služeb</w:t>
      </w:r>
    </w:p>
    <w:p w14:paraId="1886EBE2" w14:textId="77777777" w:rsidR="00ED1E9A" w:rsidRDefault="00ED1E9A" w:rsidP="003D5A7A">
      <w:pPr>
        <w:spacing w:line="240" w:lineRule="auto"/>
        <w:ind w:left="1410"/>
        <w:jc w:val="both"/>
        <w:rPr>
          <w:b/>
          <w:sz w:val="28"/>
          <w:szCs w:val="28"/>
        </w:rPr>
      </w:pPr>
    </w:p>
    <w:p w14:paraId="0B13F9F2" w14:textId="77777777" w:rsidR="00ED1E9A" w:rsidRDefault="00ED1E9A" w:rsidP="003D5A7A">
      <w:pPr>
        <w:pStyle w:val="Default"/>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712"/>
      </w:tblGrid>
      <w:tr w:rsidR="00ED1E9A" w14:paraId="7BE76968" w14:textId="77777777" w:rsidTr="001240CD">
        <w:trPr>
          <w:trHeight w:val="152"/>
        </w:trPr>
        <w:tc>
          <w:tcPr>
            <w:tcW w:w="9712" w:type="dxa"/>
            <w:shd w:val="clear" w:color="auto" w:fill="83FDFA"/>
          </w:tcPr>
          <w:p w14:paraId="18687F46" w14:textId="77777777" w:rsidR="00ED1E9A" w:rsidRDefault="00ED1E9A" w:rsidP="003D5A7A">
            <w:pPr>
              <w:pStyle w:val="Default"/>
              <w:jc w:val="both"/>
              <w:rPr>
                <w:sz w:val="20"/>
                <w:szCs w:val="20"/>
              </w:rPr>
            </w:pPr>
            <w:r>
              <w:rPr>
                <w:b/>
                <w:bCs/>
                <w:sz w:val="20"/>
                <w:szCs w:val="20"/>
              </w:rPr>
              <w:t>Místo</w:t>
            </w:r>
            <w:r w:rsidRPr="00ED1E9A">
              <w:rPr>
                <w:bCs/>
                <w:sz w:val="20"/>
                <w:szCs w:val="20"/>
              </w:rPr>
              <w:t xml:space="preserve">: místnost Nové Rady, </w:t>
            </w:r>
            <w:r w:rsidRPr="00ED1E9A">
              <w:rPr>
                <w:sz w:val="20"/>
                <w:szCs w:val="20"/>
              </w:rPr>
              <w:t>Nová</w:t>
            </w:r>
            <w:r>
              <w:rPr>
                <w:sz w:val="20"/>
                <w:szCs w:val="20"/>
              </w:rPr>
              <w:t xml:space="preserve"> radnice, Mariánské nám. 2/2, Praha 1</w:t>
            </w:r>
          </w:p>
        </w:tc>
      </w:tr>
      <w:tr w:rsidR="00ED1E9A" w14:paraId="2A706CBA" w14:textId="77777777" w:rsidTr="001240CD">
        <w:trPr>
          <w:trHeight w:val="152"/>
        </w:trPr>
        <w:tc>
          <w:tcPr>
            <w:tcW w:w="9712" w:type="dxa"/>
            <w:shd w:val="clear" w:color="auto" w:fill="83FDFA"/>
          </w:tcPr>
          <w:p w14:paraId="77C3B7D5" w14:textId="77777777" w:rsidR="00ED1E9A" w:rsidRPr="00055E81" w:rsidRDefault="00ED1E9A" w:rsidP="008A771D">
            <w:pPr>
              <w:pStyle w:val="Default"/>
              <w:jc w:val="both"/>
              <w:rPr>
                <w:b/>
              </w:rPr>
            </w:pPr>
            <w:r w:rsidRPr="00055E81">
              <w:rPr>
                <w:b/>
                <w:bCs/>
                <w:color w:val="FF0000"/>
              </w:rPr>
              <w:t xml:space="preserve">Datum: </w:t>
            </w:r>
            <w:r w:rsidR="008A771D">
              <w:rPr>
                <w:b/>
                <w:bCs/>
                <w:color w:val="FF0000"/>
              </w:rPr>
              <w:t>23</w:t>
            </w:r>
            <w:r w:rsidRPr="00055E81">
              <w:rPr>
                <w:b/>
                <w:bCs/>
                <w:color w:val="FF0000"/>
              </w:rPr>
              <w:t xml:space="preserve">. </w:t>
            </w:r>
            <w:r w:rsidR="008A771D">
              <w:rPr>
                <w:b/>
                <w:bCs/>
                <w:color w:val="FF0000"/>
              </w:rPr>
              <w:t>září</w:t>
            </w:r>
            <w:r w:rsidR="008A771D" w:rsidRPr="00055E81">
              <w:rPr>
                <w:b/>
                <w:bCs/>
                <w:color w:val="FF0000"/>
              </w:rPr>
              <w:t xml:space="preserve"> </w:t>
            </w:r>
            <w:r w:rsidRPr="00055E81">
              <w:rPr>
                <w:b/>
                <w:bCs/>
                <w:color w:val="FF0000"/>
              </w:rPr>
              <w:t xml:space="preserve">2020 </w:t>
            </w:r>
          </w:p>
        </w:tc>
      </w:tr>
      <w:tr w:rsidR="00ED1E9A" w14:paraId="688CE3C4" w14:textId="77777777" w:rsidTr="001240CD">
        <w:trPr>
          <w:trHeight w:val="152"/>
        </w:trPr>
        <w:tc>
          <w:tcPr>
            <w:tcW w:w="9712" w:type="dxa"/>
            <w:shd w:val="clear" w:color="auto" w:fill="83FDFA"/>
          </w:tcPr>
          <w:p w14:paraId="3607E946" w14:textId="77777777" w:rsidR="00ED1E9A" w:rsidRDefault="00ED1E9A" w:rsidP="00F729DC">
            <w:pPr>
              <w:pStyle w:val="Default"/>
              <w:jc w:val="both"/>
              <w:rPr>
                <w:sz w:val="20"/>
                <w:szCs w:val="20"/>
              </w:rPr>
            </w:pPr>
            <w:r>
              <w:rPr>
                <w:b/>
                <w:bCs/>
                <w:sz w:val="20"/>
                <w:szCs w:val="20"/>
              </w:rPr>
              <w:t xml:space="preserve">Čas: </w:t>
            </w:r>
            <w:r>
              <w:rPr>
                <w:sz w:val="20"/>
                <w:szCs w:val="20"/>
              </w:rPr>
              <w:t>12:</w:t>
            </w:r>
            <w:r w:rsidR="008A771D">
              <w:rPr>
                <w:sz w:val="20"/>
                <w:szCs w:val="20"/>
              </w:rPr>
              <w:t xml:space="preserve">15 </w:t>
            </w:r>
            <w:r>
              <w:rPr>
                <w:sz w:val="20"/>
                <w:szCs w:val="20"/>
              </w:rPr>
              <w:t>– 14:</w:t>
            </w:r>
            <w:r w:rsidR="008A771D">
              <w:rPr>
                <w:sz w:val="20"/>
                <w:szCs w:val="20"/>
              </w:rPr>
              <w:t xml:space="preserve">15 </w:t>
            </w:r>
          </w:p>
        </w:tc>
      </w:tr>
      <w:tr w:rsidR="00ED1E9A" w14:paraId="374F4DCE" w14:textId="77777777" w:rsidTr="002E3F85">
        <w:trPr>
          <w:trHeight w:val="388"/>
        </w:trPr>
        <w:tc>
          <w:tcPr>
            <w:tcW w:w="9712" w:type="dxa"/>
            <w:shd w:val="clear" w:color="auto" w:fill="83FDFA"/>
          </w:tcPr>
          <w:p w14:paraId="000ABF08" w14:textId="77777777" w:rsidR="00ED1E9A" w:rsidRDefault="00ED1E9A" w:rsidP="003D5A7A">
            <w:pPr>
              <w:pStyle w:val="Default"/>
              <w:jc w:val="both"/>
              <w:rPr>
                <w:sz w:val="20"/>
                <w:szCs w:val="20"/>
              </w:rPr>
            </w:pPr>
            <w:r>
              <w:rPr>
                <w:b/>
                <w:bCs/>
                <w:sz w:val="20"/>
                <w:szCs w:val="20"/>
              </w:rPr>
              <w:t xml:space="preserve">Organizátor: </w:t>
            </w:r>
            <w:r>
              <w:rPr>
                <w:sz w:val="20"/>
                <w:szCs w:val="20"/>
              </w:rPr>
              <w:t xml:space="preserve">JUDr. Hana Kordová Marvanová, radní pro oblast legislativy, veřejné správy a podpory bydlení </w:t>
            </w:r>
          </w:p>
        </w:tc>
      </w:tr>
      <w:tr w:rsidR="00ED1E9A" w14:paraId="72A220E5" w14:textId="77777777" w:rsidTr="001240CD">
        <w:trPr>
          <w:trHeight w:val="700"/>
        </w:trPr>
        <w:tc>
          <w:tcPr>
            <w:tcW w:w="9712" w:type="dxa"/>
            <w:shd w:val="clear" w:color="auto" w:fill="83FDFA"/>
          </w:tcPr>
          <w:p w14:paraId="78689EA4" w14:textId="77777777" w:rsidR="00ED1E9A" w:rsidRDefault="00ED1E9A" w:rsidP="003D5A7A">
            <w:pPr>
              <w:pStyle w:val="Default"/>
              <w:jc w:val="both"/>
              <w:rPr>
                <w:sz w:val="20"/>
                <w:szCs w:val="20"/>
              </w:rPr>
            </w:pPr>
            <w:r>
              <w:rPr>
                <w:b/>
                <w:bCs/>
                <w:sz w:val="20"/>
                <w:szCs w:val="20"/>
              </w:rPr>
              <w:t>Přítomní členové Komise</w:t>
            </w:r>
            <w:r>
              <w:rPr>
                <w:sz w:val="20"/>
                <w:szCs w:val="20"/>
              </w:rPr>
              <w:t xml:space="preserve">. JUDr. Hana Marvanová (předsedkyně), </w:t>
            </w:r>
            <w:r w:rsidR="008A771D">
              <w:rPr>
                <w:sz w:val="20"/>
                <w:szCs w:val="20"/>
              </w:rPr>
              <w:t xml:space="preserve">Bc. Renata </w:t>
            </w:r>
            <w:proofErr w:type="spellStart"/>
            <w:r w:rsidR="008A771D">
              <w:rPr>
                <w:sz w:val="20"/>
                <w:szCs w:val="20"/>
              </w:rPr>
              <w:t>Kašická</w:t>
            </w:r>
            <w:proofErr w:type="spellEnd"/>
            <w:r w:rsidR="008A771D">
              <w:rPr>
                <w:sz w:val="20"/>
                <w:szCs w:val="20"/>
              </w:rPr>
              <w:t xml:space="preserve">, </w:t>
            </w:r>
            <w:r>
              <w:rPr>
                <w:sz w:val="20"/>
                <w:szCs w:val="20"/>
              </w:rPr>
              <w:t xml:space="preserve">Bc. Adam </w:t>
            </w:r>
            <w:proofErr w:type="spellStart"/>
            <w:r>
              <w:rPr>
                <w:sz w:val="20"/>
                <w:szCs w:val="20"/>
              </w:rPr>
              <w:t>Kheil</w:t>
            </w:r>
            <w:proofErr w:type="spellEnd"/>
            <w:r>
              <w:rPr>
                <w:sz w:val="20"/>
                <w:szCs w:val="20"/>
              </w:rPr>
              <w:t>,</w:t>
            </w:r>
            <w:r w:rsidR="00281DD1">
              <w:rPr>
                <w:sz w:val="20"/>
                <w:szCs w:val="20"/>
              </w:rPr>
              <w:t xml:space="preserve"> </w:t>
            </w:r>
            <w:r>
              <w:rPr>
                <w:sz w:val="20"/>
                <w:szCs w:val="20"/>
              </w:rPr>
              <w:t xml:space="preserve">Mgr. Martin Motl, </w:t>
            </w:r>
            <w:r w:rsidR="008A771D">
              <w:rPr>
                <w:sz w:val="20"/>
                <w:szCs w:val="20"/>
              </w:rPr>
              <w:t xml:space="preserve">Ing. Patrik Nacher, </w:t>
            </w:r>
            <w:r>
              <w:rPr>
                <w:sz w:val="20"/>
                <w:szCs w:val="20"/>
              </w:rPr>
              <w:t xml:space="preserve">Mgr. Petr Přenosil, Jan Wolf, Pavel Zelenka </w:t>
            </w:r>
          </w:p>
          <w:p w14:paraId="609AFA01" w14:textId="77777777" w:rsidR="00ED1E9A" w:rsidRDefault="00ED1E9A" w:rsidP="003D5A7A">
            <w:pPr>
              <w:pStyle w:val="Default"/>
              <w:jc w:val="both"/>
              <w:rPr>
                <w:sz w:val="20"/>
                <w:szCs w:val="20"/>
              </w:rPr>
            </w:pPr>
            <w:r>
              <w:rPr>
                <w:b/>
                <w:bCs/>
                <w:sz w:val="20"/>
                <w:szCs w:val="20"/>
              </w:rPr>
              <w:t xml:space="preserve">Omluveni: </w:t>
            </w:r>
            <w:r w:rsidR="008A771D">
              <w:rPr>
                <w:sz w:val="20"/>
                <w:szCs w:val="20"/>
              </w:rPr>
              <w:t>Mgr. Pavel Čižinský</w:t>
            </w:r>
            <w:r w:rsidR="00804E79">
              <w:rPr>
                <w:sz w:val="20"/>
                <w:szCs w:val="20"/>
              </w:rPr>
              <w:t>,</w:t>
            </w:r>
            <w:r w:rsidR="008A771D">
              <w:rPr>
                <w:sz w:val="20"/>
                <w:szCs w:val="20"/>
              </w:rPr>
              <w:t xml:space="preserve"> Ing. Petr Hejma</w:t>
            </w:r>
            <w:r>
              <w:rPr>
                <w:sz w:val="20"/>
                <w:szCs w:val="20"/>
              </w:rPr>
              <w:t xml:space="preserve">, </w:t>
            </w:r>
            <w:r w:rsidR="008A771D">
              <w:rPr>
                <w:sz w:val="20"/>
                <w:szCs w:val="20"/>
              </w:rPr>
              <w:t>JUDr. Jaroslava Janderová</w:t>
            </w:r>
            <w:r w:rsidR="00F729DC">
              <w:rPr>
                <w:sz w:val="20"/>
                <w:szCs w:val="20"/>
              </w:rPr>
              <w:t>,</w:t>
            </w:r>
            <w:r w:rsidR="008A771D">
              <w:rPr>
                <w:sz w:val="20"/>
                <w:szCs w:val="20"/>
              </w:rPr>
              <w:t xml:space="preserve"> </w:t>
            </w:r>
            <w:r w:rsidR="00161396">
              <w:rPr>
                <w:sz w:val="20"/>
                <w:szCs w:val="20"/>
              </w:rPr>
              <w:t xml:space="preserve">Mgr. </w:t>
            </w:r>
            <w:r>
              <w:rPr>
                <w:sz w:val="20"/>
                <w:szCs w:val="20"/>
              </w:rPr>
              <w:t xml:space="preserve">Pavel </w:t>
            </w:r>
            <w:proofErr w:type="spellStart"/>
            <w:r>
              <w:rPr>
                <w:sz w:val="20"/>
                <w:szCs w:val="20"/>
              </w:rPr>
              <w:t>Nazarský</w:t>
            </w:r>
            <w:proofErr w:type="spellEnd"/>
            <w:r w:rsidR="008A771D">
              <w:rPr>
                <w:sz w:val="20"/>
                <w:szCs w:val="20"/>
              </w:rPr>
              <w:t xml:space="preserve">, Bronislava Sitár </w:t>
            </w:r>
            <w:proofErr w:type="spellStart"/>
            <w:r w:rsidR="008A771D">
              <w:rPr>
                <w:sz w:val="20"/>
                <w:szCs w:val="20"/>
              </w:rPr>
              <w:t>Baboráková</w:t>
            </w:r>
            <w:proofErr w:type="spellEnd"/>
            <w:r w:rsidR="00804E79">
              <w:rPr>
                <w:sz w:val="20"/>
                <w:szCs w:val="20"/>
              </w:rPr>
              <w:t>,</w:t>
            </w:r>
            <w:r w:rsidR="008A771D">
              <w:rPr>
                <w:sz w:val="20"/>
                <w:szCs w:val="20"/>
              </w:rPr>
              <w:t xml:space="preserve"> </w:t>
            </w:r>
            <w:proofErr w:type="spellStart"/>
            <w:r w:rsidR="008A771D">
              <w:rPr>
                <w:sz w:val="20"/>
                <w:szCs w:val="20"/>
              </w:rPr>
              <w:t>DiS</w:t>
            </w:r>
            <w:proofErr w:type="spellEnd"/>
          </w:p>
          <w:p w14:paraId="3475DF17" w14:textId="77777777" w:rsidR="00ED1E9A" w:rsidRDefault="00ED1E9A" w:rsidP="003D5A7A">
            <w:pPr>
              <w:pStyle w:val="Default"/>
              <w:jc w:val="both"/>
              <w:rPr>
                <w:sz w:val="20"/>
                <w:szCs w:val="20"/>
              </w:rPr>
            </w:pPr>
            <w:r>
              <w:rPr>
                <w:b/>
                <w:bCs/>
                <w:sz w:val="20"/>
                <w:szCs w:val="20"/>
              </w:rPr>
              <w:t>Nepřítomn</w:t>
            </w:r>
            <w:r>
              <w:rPr>
                <w:b/>
                <w:bCs/>
                <w:sz w:val="18"/>
                <w:szCs w:val="18"/>
              </w:rPr>
              <w:t xml:space="preserve">í </w:t>
            </w:r>
            <w:r>
              <w:rPr>
                <w:b/>
                <w:bCs/>
                <w:sz w:val="20"/>
                <w:szCs w:val="20"/>
              </w:rPr>
              <w:t>členové Komise:</w:t>
            </w:r>
            <w:r>
              <w:rPr>
                <w:sz w:val="20"/>
                <w:szCs w:val="20"/>
              </w:rPr>
              <w:t xml:space="preserve"> </w:t>
            </w:r>
            <w:r w:rsidR="008A771D">
              <w:rPr>
                <w:sz w:val="20"/>
                <w:szCs w:val="20"/>
              </w:rPr>
              <w:t xml:space="preserve">Mgr. Václav Kučera </w:t>
            </w:r>
            <w:r>
              <w:rPr>
                <w:sz w:val="20"/>
                <w:szCs w:val="20"/>
              </w:rPr>
              <w:t xml:space="preserve">Mgr, PhDr. Pavel Světlík </w:t>
            </w:r>
          </w:p>
          <w:p w14:paraId="28FC5052" w14:textId="77777777" w:rsidR="00ED1E9A" w:rsidRDefault="00ED1E9A" w:rsidP="00F729DC">
            <w:pPr>
              <w:pStyle w:val="Default"/>
              <w:jc w:val="both"/>
              <w:rPr>
                <w:sz w:val="20"/>
                <w:szCs w:val="20"/>
              </w:rPr>
            </w:pPr>
            <w:r>
              <w:rPr>
                <w:b/>
                <w:bCs/>
                <w:sz w:val="20"/>
                <w:szCs w:val="20"/>
              </w:rPr>
              <w:t>Hosté</w:t>
            </w:r>
            <w:r w:rsidR="008A771D">
              <w:rPr>
                <w:sz w:val="20"/>
                <w:szCs w:val="20"/>
              </w:rPr>
              <w:t>:</w:t>
            </w:r>
            <w:r>
              <w:rPr>
                <w:sz w:val="20"/>
                <w:szCs w:val="20"/>
              </w:rPr>
              <w:t xml:space="preserve"> </w:t>
            </w:r>
            <w:r w:rsidR="001240CD">
              <w:rPr>
                <w:sz w:val="20"/>
                <w:szCs w:val="20"/>
              </w:rPr>
              <w:t>JUDr. Ev</w:t>
            </w:r>
            <w:r w:rsidR="00702E8F">
              <w:rPr>
                <w:sz w:val="20"/>
                <w:szCs w:val="20"/>
              </w:rPr>
              <w:t>a Novaková</w:t>
            </w:r>
            <w:r w:rsidR="008A771D">
              <w:rPr>
                <w:sz w:val="20"/>
                <w:szCs w:val="20"/>
              </w:rPr>
              <w:t xml:space="preserve"> (ZIO)</w:t>
            </w:r>
            <w:r w:rsidR="00702E8F">
              <w:rPr>
                <w:sz w:val="20"/>
                <w:szCs w:val="20"/>
              </w:rPr>
              <w:t>, JUDr. Soňa Thuriová</w:t>
            </w:r>
            <w:r w:rsidR="008A771D">
              <w:rPr>
                <w:sz w:val="20"/>
                <w:szCs w:val="20"/>
              </w:rPr>
              <w:t xml:space="preserve"> (DPC), Ing. </w:t>
            </w:r>
            <w:r w:rsidR="00D950FC">
              <w:rPr>
                <w:sz w:val="20"/>
                <w:szCs w:val="20"/>
              </w:rPr>
              <w:t xml:space="preserve">Pavel </w:t>
            </w:r>
            <w:r w:rsidR="008A771D">
              <w:rPr>
                <w:sz w:val="20"/>
                <w:szCs w:val="20"/>
              </w:rPr>
              <w:t xml:space="preserve">Snop (Snesitelné bydlení, </w:t>
            </w:r>
            <w:proofErr w:type="spellStart"/>
            <w:r w:rsidR="008A771D">
              <w:rPr>
                <w:sz w:val="20"/>
                <w:szCs w:val="20"/>
              </w:rPr>
              <w:t>z.s</w:t>
            </w:r>
            <w:proofErr w:type="spellEnd"/>
            <w:r w:rsidR="008A771D">
              <w:rPr>
                <w:sz w:val="20"/>
                <w:szCs w:val="20"/>
              </w:rPr>
              <w:t xml:space="preserve">.), Matěj Koutný (CAPUS), </w:t>
            </w:r>
            <w:r w:rsidR="00D950FC">
              <w:rPr>
                <w:sz w:val="20"/>
                <w:szCs w:val="20"/>
              </w:rPr>
              <w:t xml:space="preserve">Ing. </w:t>
            </w:r>
            <w:r w:rsidR="008A771D">
              <w:rPr>
                <w:sz w:val="20"/>
                <w:szCs w:val="20"/>
              </w:rPr>
              <w:t>Filip Dvořák (HKČR), JUDr. Marek Novotný (adv</w:t>
            </w:r>
            <w:r w:rsidR="00D950FC">
              <w:rPr>
                <w:sz w:val="20"/>
                <w:szCs w:val="20"/>
              </w:rPr>
              <w:t>okát</w:t>
            </w:r>
            <w:r w:rsidR="00F729DC">
              <w:rPr>
                <w:sz w:val="20"/>
                <w:szCs w:val="20"/>
              </w:rPr>
              <w:t>ní kancelář)</w:t>
            </w:r>
          </w:p>
        </w:tc>
      </w:tr>
    </w:tbl>
    <w:p w14:paraId="50D4D97E" w14:textId="77777777" w:rsidR="00C920C5" w:rsidRDefault="00C920C5" w:rsidP="003D5A7A">
      <w:pPr>
        <w:pStyle w:val="Bezmezer"/>
        <w:jc w:val="both"/>
        <w:rPr>
          <w:b/>
          <w:bCs/>
          <w:sz w:val="28"/>
          <w:szCs w:val="28"/>
        </w:rPr>
      </w:pPr>
    </w:p>
    <w:p w14:paraId="10A88A9F" w14:textId="77777777" w:rsidR="00C920C5" w:rsidRDefault="00C920C5" w:rsidP="003D5A7A">
      <w:pPr>
        <w:pStyle w:val="Bezmezer"/>
        <w:jc w:val="both"/>
        <w:rPr>
          <w:b/>
          <w:bCs/>
          <w:sz w:val="28"/>
          <w:szCs w:val="28"/>
        </w:rPr>
      </w:pPr>
    </w:p>
    <w:p w14:paraId="2CDAB30E" w14:textId="77777777" w:rsidR="001240CD" w:rsidRDefault="001240CD" w:rsidP="003D5A7A">
      <w:pPr>
        <w:pStyle w:val="Bezmezer"/>
        <w:jc w:val="both"/>
        <w:rPr>
          <w:b/>
          <w:bCs/>
          <w:sz w:val="23"/>
          <w:szCs w:val="23"/>
        </w:rPr>
      </w:pPr>
      <w:r>
        <w:rPr>
          <w:b/>
          <w:bCs/>
          <w:sz w:val="28"/>
          <w:szCs w:val="28"/>
        </w:rPr>
        <w:t>Program</w:t>
      </w:r>
      <w:r>
        <w:rPr>
          <w:b/>
          <w:bCs/>
          <w:sz w:val="23"/>
          <w:szCs w:val="23"/>
        </w:rPr>
        <w:t xml:space="preserve">: </w:t>
      </w:r>
    </w:p>
    <w:p w14:paraId="5D13E9E4" w14:textId="77777777" w:rsidR="00F729DC" w:rsidRPr="00F729DC" w:rsidRDefault="00F729DC" w:rsidP="00F729DC">
      <w:pPr>
        <w:pStyle w:val="Odstavecseseznamem"/>
        <w:numPr>
          <w:ilvl w:val="0"/>
          <w:numId w:val="9"/>
        </w:numPr>
        <w:spacing w:line="252" w:lineRule="auto"/>
        <w:jc w:val="both"/>
        <w:rPr>
          <w:b/>
        </w:rPr>
      </w:pPr>
      <w:r w:rsidRPr="00F729DC">
        <w:rPr>
          <w:b/>
        </w:rPr>
        <w:t xml:space="preserve">Informace Živnostenského odboru </w:t>
      </w:r>
      <w:r>
        <w:rPr>
          <w:b/>
        </w:rPr>
        <w:t xml:space="preserve">(ZIO) HMP </w:t>
      </w:r>
      <w:r w:rsidRPr="00F729DC">
        <w:rPr>
          <w:b/>
        </w:rPr>
        <w:t>(JUDr. Novaková)</w:t>
      </w:r>
    </w:p>
    <w:p w14:paraId="6000A672" w14:textId="77777777" w:rsidR="00F729DC" w:rsidRPr="00F729DC" w:rsidRDefault="00F729DC" w:rsidP="00F729DC">
      <w:pPr>
        <w:pStyle w:val="Odstavecseseznamem"/>
        <w:numPr>
          <w:ilvl w:val="0"/>
          <w:numId w:val="9"/>
        </w:numPr>
        <w:spacing w:line="252" w:lineRule="auto"/>
        <w:jc w:val="both"/>
        <w:rPr>
          <w:b/>
        </w:rPr>
      </w:pPr>
      <w:r w:rsidRPr="00F729DC">
        <w:rPr>
          <w:b/>
        </w:rPr>
        <w:t>Informace o legislativních návrzích (JUDr. Kordová Marvanová)</w:t>
      </w:r>
    </w:p>
    <w:p w14:paraId="13FE3C5B" w14:textId="77777777" w:rsidR="004C2A7C" w:rsidRPr="00F729DC" w:rsidRDefault="004C2A7C" w:rsidP="004C2A7C">
      <w:pPr>
        <w:pStyle w:val="Odstavecseseznamem"/>
        <w:numPr>
          <w:ilvl w:val="0"/>
          <w:numId w:val="9"/>
        </w:numPr>
        <w:spacing w:line="252" w:lineRule="auto"/>
        <w:jc w:val="both"/>
        <w:rPr>
          <w:b/>
        </w:rPr>
      </w:pPr>
      <w:r w:rsidRPr="00F729DC">
        <w:rPr>
          <w:b/>
        </w:rPr>
        <w:t>Diskuse</w:t>
      </w:r>
    </w:p>
    <w:p w14:paraId="1B5E39D7" w14:textId="77777777" w:rsidR="00F729DC" w:rsidRDefault="00F729DC" w:rsidP="00F729DC">
      <w:pPr>
        <w:pStyle w:val="Odstavecseseznamem"/>
        <w:numPr>
          <w:ilvl w:val="0"/>
          <w:numId w:val="9"/>
        </w:numPr>
        <w:spacing w:line="252" w:lineRule="auto"/>
        <w:jc w:val="both"/>
        <w:rPr>
          <w:b/>
        </w:rPr>
      </w:pPr>
      <w:r w:rsidRPr="00F729DC">
        <w:rPr>
          <w:b/>
        </w:rPr>
        <w:t>Informace o přípravě nové směrnice EU o digitálních službách (JUDr. Kordová Marvanová)</w:t>
      </w:r>
    </w:p>
    <w:p w14:paraId="08DDAB3A" w14:textId="77777777" w:rsidR="004C2A7C" w:rsidRPr="00F729DC" w:rsidRDefault="004C2A7C" w:rsidP="00F729DC">
      <w:pPr>
        <w:pStyle w:val="Odstavecseseznamem"/>
        <w:numPr>
          <w:ilvl w:val="0"/>
          <w:numId w:val="9"/>
        </w:numPr>
        <w:spacing w:line="252" w:lineRule="auto"/>
        <w:jc w:val="both"/>
        <w:rPr>
          <w:b/>
        </w:rPr>
      </w:pPr>
      <w:r>
        <w:rPr>
          <w:b/>
        </w:rPr>
        <w:t>Shrnutí</w:t>
      </w:r>
    </w:p>
    <w:p w14:paraId="3AFE7370" w14:textId="77777777" w:rsidR="001A2D01" w:rsidRPr="00F729DC" w:rsidRDefault="001A2D01" w:rsidP="003D5A7A">
      <w:pPr>
        <w:spacing w:line="240" w:lineRule="auto"/>
        <w:jc w:val="both"/>
        <w:rPr>
          <w:sz w:val="24"/>
          <w:szCs w:val="24"/>
        </w:rPr>
      </w:pPr>
    </w:p>
    <w:p w14:paraId="4E9F5F56" w14:textId="77777777" w:rsidR="001A2D01" w:rsidRDefault="00BE322D" w:rsidP="003D5A7A">
      <w:pPr>
        <w:spacing w:line="240" w:lineRule="auto"/>
        <w:jc w:val="both"/>
        <w:rPr>
          <w:sz w:val="24"/>
          <w:szCs w:val="24"/>
        </w:rPr>
      </w:pPr>
      <w:r>
        <w:rPr>
          <w:sz w:val="24"/>
          <w:szCs w:val="24"/>
        </w:rPr>
        <w:t>Jednání řídila předsedkyně Komise JUDr. Hana Kordová Marvanová</w:t>
      </w:r>
      <w:r w:rsidR="00C920C5">
        <w:rPr>
          <w:sz w:val="24"/>
          <w:szCs w:val="24"/>
        </w:rPr>
        <w:t>.</w:t>
      </w:r>
      <w:r w:rsidR="009324FE">
        <w:rPr>
          <w:sz w:val="24"/>
          <w:szCs w:val="24"/>
        </w:rPr>
        <w:t xml:space="preserve"> Program jednání byl mírně pozměněn vzhledem ke karanténě členů Komise z Prahy 1.</w:t>
      </w:r>
    </w:p>
    <w:p w14:paraId="5319434D" w14:textId="77777777" w:rsidR="001240CD" w:rsidRDefault="001240CD" w:rsidP="003D5A7A">
      <w:pPr>
        <w:spacing w:line="240" w:lineRule="auto"/>
        <w:jc w:val="both"/>
        <w:rPr>
          <w:sz w:val="24"/>
          <w:szCs w:val="24"/>
        </w:rPr>
      </w:pPr>
      <w:r>
        <w:rPr>
          <w:sz w:val="24"/>
          <w:szCs w:val="24"/>
        </w:rPr>
        <w:t>___________________________________________________________________________</w:t>
      </w:r>
    </w:p>
    <w:p w14:paraId="0B37D1BE" w14:textId="77777777" w:rsidR="001240CD" w:rsidRDefault="0047629F" w:rsidP="003D5A7A">
      <w:pPr>
        <w:pStyle w:val="Odstavecseseznamem"/>
        <w:numPr>
          <w:ilvl w:val="0"/>
          <w:numId w:val="8"/>
        </w:numPr>
        <w:spacing w:line="240" w:lineRule="auto"/>
        <w:ind w:left="426" w:hanging="426"/>
        <w:jc w:val="both"/>
        <w:rPr>
          <w:rFonts w:cstheme="minorHAnsi"/>
          <w:sz w:val="24"/>
          <w:szCs w:val="24"/>
        </w:rPr>
      </w:pPr>
      <w:r>
        <w:rPr>
          <w:rFonts w:cstheme="minorHAnsi"/>
          <w:sz w:val="24"/>
          <w:szCs w:val="24"/>
        </w:rPr>
        <w:t>JUD</w:t>
      </w:r>
      <w:r w:rsidR="00F729DC">
        <w:rPr>
          <w:rFonts w:cstheme="minorHAnsi"/>
          <w:sz w:val="24"/>
          <w:szCs w:val="24"/>
        </w:rPr>
        <w:t xml:space="preserve">r, Novaková se ve svém vystoupení zaměřila na tři oblasti – kontrolní činnost, </w:t>
      </w:r>
      <w:r w:rsidR="0006041B">
        <w:rPr>
          <w:rFonts w:cstheme="minorHAnsi"/>
          <w:sz w:val="24"/>
          <w:szCs w:val="24"/>
        </w:rPr>
        <w:t xml:space="preserve">novelu </w:t>
      </w:r>
      <w:r w:rsidR="00F729DC">
        <w:rPr>
          <w:rFonts w:cstheme="minorHAnsi"/>
          <w:sz w:val="24"/>
          <w:szCs w:val="24"/>
        </w:rPr>
        <w:t>zákon</w:t>
      </w:r>
      <w:r>
        <w:rPr>
          <w:rFonts w:cstheme="minorHAnsi"/>
          <w:sz w:val="24"/>
          <w:szCs w:val="24"/>
        </w:rPr>
        <w:t xml:space="preserve"> o cestovním ruchu </w:t>
      </w:r>
      <w:r w:rsidR="00F729DC">
        <w:rPr>
          <w:rFonts w:cstheme="minorHAnsi"/>
          <w:sz w:val="24"/>
          <w:szCs w:val="24"/>
        </w:rPr>
        <w:t>a živnostensk</w:t>
      </w:r>
      <w:r w:rsidR="0015233C">
        <w:rPr>
          <w:rFonts w:cstheme="minorHAnsi"/>
          <w:sz w:val="24"/>
          <w:szCs w:val="24"/>
        </w:rPr>
        <w:t>ý</w:t>
      </w:r>
      <w:r w:rsidR="00F729DC">
        <w:rPr>
          <w:rFonts w:cstheme="minorHAnsi"/>
          <w:sz w:val="24"/>
          <w:szCs w:val="24"/>
        </w:rPr>
        <w:t xml:space="preserve"> zákona. </w:t>
      </w:r>
    </w:p>
    <w:p w14:paraId="777627A8" w14:textId="77777777" w:rsidR="0006041B" w:rsidRPr="0006041B" w:rsidRDefault="0006041B" w:rsidP="0006041B">
      <w:pPr>
        <w:pStyle w:val="Odstavecseseznamem"/>
        <w:spacing w:line="240" w:lineRule="auto"/>
        <w:ind w:left="426"/>
        <w:jc w:val="both"/>
        <w:rPr>
          <w:rFonts w:cstheme="minorHAnsi"/>
          <w:b/>
          <w:sz w:val="24"/>
          <w:szCs w:val="24"/>
        </w:rPr>
      </w:pPr>
      <w:proofErr w:type="spellStart"/>
      <w:r w:rsidRPr="0006041B">
        <w:rPr>
          <w:rFonts w:cstheme="minorHAnsi"/>
          <w:b/>
          <w:sz w:val="24"/>
          <w:szCs w:val="24"/>
        </w:rPr>
        <w:t>I.</w:t>
      </w:r>
      <w:r w:rsidR="0015233C">
        <w:rPr>
          <w:rFonts w:cstheme="minorHAnsi"/>
          <w:b/>
          <w:sz w:val="24"/>
          <w:szCs w:val="24"/>
        </w:rPr>
        <w:t>a</w:t>
      </w:r>
      <w:proofErr w:type="spellEnd"/>
      <w:r w:rsidR="0015233C">
        <w:rPr>
          <w:rFonts w:cstheme="minorHAnsi"/>
          <w:b/>
          <w:sz w:val="24"/>
          <w:szCs w:val="24"/>
        </w:rPr>
        <w:t xml:space="preserve"> III.</w:t>
      </w:r>
      <w:r w:rsidRPr="0006041B">
        <w:rPr>
          <w:rFonts w:cstheme="minorHAnsi"/>
          <w:b/>
          <w:sz w:val="24"/>
          <w:szCs w:val="24"/>
        </w:rPr>
        <w:t xml:space="preserve"> kontrolní činnost</w:t>
      </w:r>
      <w:r w:rsidR="0015233C">
        <w:rPr>
          <w:rFonts w:cstheme="minorHAnsi"/>
          <w:b/>
          <w:sz w:val="24"/>
          <w:szCs w:val="24"/>
        </w:rPr>
        <w:t xml:space="preserve"> a živnostenský zákon</w:t>
      </w:r>
    </w:p>
    <w:p w14:paraId="0ADC5CBC" w14:textId="77777777" w:rsidR="0047629F" w:rsidRDefault="00F729DC" w:rsidP="00F729DC">
      <w:pPr>
        <w:pStyle w:val="Odstavecseseznamem"/>
        <w:numPr>
          <w:ilvl w:val="1"/>
          <w:numId w:val="8"/>
        </w:numPr>
        <w:spacing w:line="240" w:lineRule="auto"/>
        <w:jc w:val="both"/>
        <w:rPr>
          <w:rFonts w:cstheme="minorHAnsi"/>
          <w:sz w:val="24"/>
          <w:szCs w:val="24"/>
        </w:rPr>
      </w:pPr>
      <w:r>
        <w:rPr>
          <w:rFonts w:cstheme="minorHAnsi"/>
          <w:sz w:val="24"/>
          <w:szCs w:val="24"/>
        </w:rPr>
        <w:t xml:space="preserve">Pro ZIO jsou podstatné následující informace: ohlášení činnosti (se všemi náležitostmi), oznámení o ukončení činnosti. Provozovna musí být označena jménem odpovědné osoby a provozní dobou. </w:t>
      </w:r>
    </w:p>
    <w:p w14:paraId="42DE3FC9" w14:textId="77777777" w:rsidR="0047629F" w:rsidRDefault="00F729DC" w:rsidP="00F729DC">
      <w:pPr>
        <w:pStyle w:val="Odstavecseseznamem"/>
        <w:numPr>
          <w:ilvl w:val="1"/>
          <w:numId w:val="8"/>
        </w:numPr>
        <w:spacing w:line="240" w:lineRule="auto"/>
        <w:jc w:val="both"/>
        <w:rPr>
          <w:rFonts w:cstheme="minorHAnsi"/>
          <w:sz w:val="24"/>
          <w:szCs w:val="24"/>
        </w:rPr>
      </w:pPr>
      <w:r>
        <w:rPr>
          <w:rFonts w:cstheme="minorHAnsi"/>
          <w:sz w:val="24"/>
          <w:szCs w:val="24"/>
        </w:rPr>
        <w:t xml:space="preserve">Za 1. pololetí 2020 bylo provedeno 38 kontrol a od 1. 7. do 15. 9. 2020 kontrol 65, z toho 42 na Praze 1. </w:t>
      </w:r>
      <w:r w:rsidR="009E334A">
        <w:rPr>
          <w:rFonts w:cstheme="minorHAnsi"/>
          <w:sz w:val="24"/>
          <w:szCs w:val="24"/>
        </w:rPr>
        <w:t xml:space="preserve">22 kontrol bez závad, 20x nedostatečné označení, 13x </w:t>
      </w:r>
      <w:r w:rsidR="009E334A">
        <w:rPr>
          <w:rFonts w:cstheme="minorHAnsi"/>
          <w:sz w:val="24"/>
          <w:szCs w:val="24"/>
        </w:rPr>
        <w:lastRenderedPageBreak/>
        <w:t xml:space="preserve">porušení </w:t>
      </w:r>
      <w:r w:rsidR="0047629F">
        <w:rPr>
          <w:rFonts w:cstheme="minorHAnsi"/>
          <w:sz w:val="24"/>
          <w:szCs w:val="24"/>
        </w:rPr>
        <w:t xml:space="preserve">§17 odst. 3 živ. zákona. Ještě téměř dvacet řízení není ukončeno a 10 subjektům byly uloženy sankce. </w:t>
      </w:r>
    </w:p>
    <w:p w14:paraId="6341D14B" w14:textId="77777777" w:rsidR="0047629F" w:rsidRPr="0047629F" w:rsidRDefault="0047629F" w:rsidP="0047629F">
      <w:pPr>
        <w:pStyle w:val="Odstavecseseznamem"/>
        <w:numPr>
          <w:ilvl w:val="1"/>
          <w:numId w:val="8"/>
        </w:numPr>
        <w:spacing w:line="240" w:lineRule="auto"/>
        <w:jc w:val="both"/>
        <w:rPr>
          <w:rFonts w:cstheme="minorHAnsi"/>
          <w:sz w:val="24"/>
          <w:szCs w:val="24"/>
        </w:rPr>
      </w:pPr>
      <w:r>
        <w:rPr>
          <w:rFonts w:cstheme="minorHAnsi"/>
          <w:sz w:val="24"/>
          <w:szCs w:val="24"/>
        </w:rPr>
        <w:t xml:space="preserve">V červnu proběhla porada zaměřená na zák. 189/2020 Sb. </w:t>
      </w:r>
      <w:r w:rsidRPr="0047629F">
        <w:rPr>
          <w:rFonts w:cstheme="minorHAnsi"/>
          <w:sz w:val="24"/>
          <w:szCs w:val="24"/>
        </w:rPr>
        <w:t>o některých podmínkách podnikání a o výkonu některých činností v oblasti cestovního ruchu, ve znění pozdějších předpisů</w:t>
      </w:r>
    </w:p>
    <w:p w14:paraId="6F070AD3" w14:textId="015BB5C8" w:rsidR="00F729DC" w:rsidRDefault="0047629F" w:rsidP="00F729DC">
      <w:pPr>
        <w:pStyle w:val="Odstavecseseznamem"/>
        <w:numPr>
          <w:ilvl w:val="1"/>
          <w:numId w:val="8"/>
        </w:numPr>
        <w:spacing w:line="240" w:lineRule="auto"/>
        <w:jc w:val="both"/>
        <w:rPr>
          <w:rFonts w:cstheme="minorHAnsi"/>
          <w:sz w:val="24"/>
          <w:szCs w:val="24"/>
        </w:rPr>
      </w:pPr>
      <w:r>
        <w:rPr>
          <w:rFonts w:cstheme="minorHAnsi"/>
          <w:sz w:val="24"/>
          <w:szCs w:val="24"/>
        </w:rPr>
        <w:t xml:space="preserve">Spolupráce s policií – s ohledem na úbytek turistů v 1. pololetí ubylo i stížností na rušení nočního klidu. Policie od 26. 5. do 15. 9. řešila 525 případů, z toho 62 v bytě, 21 týkajících se cizinců a pouze 3 ve spojitosti s krátkodobým </w:t>
      </w:r>
      <w:r w:rsidR="0006041B">
        <w:rPr>
          <w:rFonts w:cstheme="minorHAnsi"/>
          <w:sz w:val="24"/>
          <w:szCs w:val="24"/>
        </w:rPr>
        <w:t>ubytováním</w:t>
      </w:r>
      <w:r>
        <w:rPr>
          <w:rFonts w:cstheme="minorHAnsi"/>
          <w:sz w:val="24"/>
          <w:szCs w:val="24"/>
        </w:rPr>
        <w:t>. Během prázdnin na Praze 1 nic.</w:t>
      </w:r>
    </w:p>
    <w:p w14:paraId="3659669D" w14:textId="77777777" w:rsidR="00ED5E89" w:rsidRDefault="00ED5E89" w:rsidP="00ED5E89">
      <w:pPr>
        <w:pStyle w:val="Odstavecseseznamem"/>
        <w:spacing w:line="240" w:lineRule="auto"/>
        <w:ind w:left="1440"/>
        <w:jc w:val="both"/>
        <w:rPr>
          <w:rFonts w:cstheme="minorHAnsi"/>
          <w:sz w:val="24"/>
          <w:szCs w:val="24"/>
        </w:rPr>
      </w:pPr>
    </w:p>
    <w:p w14:paraId="7C374605" w14:textId="77777777" w:rsidR="00697E06" w:rsidRDefault="0047629F" w:rsidP="00697E06">
      <w:pPr>
        <w:spacing w:line="240" w:lineRule="auto"/>
        <w:jc w:val="both"/>
        <w:rPr>
          <w:rFonts w:cstheme="minorHAnsi"/>
          <w:sz w:val="24"/>
          <w:szCs w:val="24"/>
        </w:rPr>
      </w:pPr>
      <w:r w:rsidRPr="00B505AD">
        <w:rPr>
          <w:rFonts w:cstheme="minorHAnsi"/>
          <w:b/>
          <w:sz w:val="24"/>
          <w:szCs w:val="24"/>
        </w:rPr>
        <w:t>Diskuse ke kontrolní činnosti</w:t>
      </w:r>
      <w:r>
        <w:rPr>
          <w:rFonts w:cstheme="minorHAnsi"/>
          <w:sz w:val="24"/>
          <w:szCs w:val="24"/>
        </w:rPr>
        <w:t>: Kde má být označena provo</w:t>
      </w:r>
      <w:r w:rsidR="00B505AD">
        <w:rPr>
          <w:rFonts w:cstheme="minorHAnsi"/>
          <w:sz w:val="24"/>
          <w:szCs w:val="24"/>
        </w:rPr>
        <w:t>zovna?</w:t>
      </w:r>
    </w:p>
    <w:p w14:paraId="0FACDDC9" w14:textId="77777777" w:rsidR="00ED5E89" w:rsidRPr="00C23055" w:rsidRDefault="00ED5E89" w:rsidP="00ED5E89">
      <w:pPr>
        <w:spacing w:line="240" w:lineRule="auto"/>
        <w:jc w:val="both"/>
        <w:rPr>
          <w:rFonts w:cstheme="minorHAnsi"/>
          <w:i/>
          <w:iCs/>
          <w:sz w:val="24"/>
          <w:szCs w:val="24"/>
        </w:rPr>
      </w:pPr>
      <w:r w:rsidRPr="00C23055">
        <w:rPr>
          <w:rFonts w:cstheme="minorHAnsi"/>
          <w:sz w:val="24"/>
          <w:szCs w:val="24"/>
        </w:rPr>
        <w:t xml:space="preserve">JUDr. Novaková informovala o znění § 17 živnostenského zákona, který řeší problematiku provozoven. Dle odst. 1 tohoto ustanovení se pro účely živnostenského zákona </w:t>
      </w:r>
      <w:r w:rsidRPr="00C23055">
        <w:rPr>
          <w:rFonts w:cstheme="minorHAnsi"/>
          <w:i/>
          <w:iCs/>
          <w:sz w:val="24"/>
          <w:szCs w:val="24"/>
        </w:rPr>
        <w:t xml:space="preserve">provozovnou rozumí prostor, ve kterém je živnost provozována. </w:t>
      </w:r>
      <w:r w:rsidRPr="00C23055">
        <w:rPr>
          <w:rFonts w:cstheme="minorHAnsi"/>
          <w:sz w:val="24"/>
          <w:szCs w:val="24"/>
        </w:rPr>
        <w:t xml:space="preserve">Dle odst. 7 a 8 cit. ustanovení musí být provozovna </w:t>
      </w:r>
      <w:r w:rsidRPr="00C23055">
        <w:rPr>
          <w:rFonts w:cstheme="minorHAnsi"/>
          <w:i/>
          <w:iCs/>
          <w:sz w:val="24"/>
          <w:szCs w:val="24"/>
        </w:rPr>
        <w:t>trvale a zvenčí</w:t>
      </w:r>
      <w:r w:rsidRPr="00C23055">
        <w:rPr>
          <w:rFonts w:cstheme="minorHAnsi"/>
          <w:sz w:val="24"/>
          <w:szCs w:val="24"/>
        </w:rPr>
        <w:t xml:space="preserve"> </w:t>
      </w:r>
      <w:r w:rsidRPr="00C23055">
        <w:rPr>
          <w:rFonts w:cstheme="minorHAnsi"/>
          <w:i/>
          <w:iCs/>
          <w:sz w:val="24"/>
          <w:szCs w:val="24"/>
        </w:rPr>
        <w:t xml:space="preserve">viditelně označena obchodní firmou nebo názvem nebo jménem a příjmením podnikatele a jeho IČ. Provozovna pro prodej zboží a poskytování služeb spotřebitelům musí být trvale a zvenčí označena jménem a příjmením osoby odpovědné za činnost provozovny, prodejní a provozní dobou… </w:t>
      </w:r>
    </w:p>
    <w:p w14:paraId="77C2F36D" w14:textId="13EF0667" w:rsidR="00ED5E89" w:rsidRPr="00C23055" w:rsidRDefault="00ED5E89" w:rsidP="00ED5E89">
      <w:pPr>
        <w:spacing w:line="240" w:lineRule="auto"/>
        <w:jc w:val="both"/>
        <w:rPr>
          <w:rFonts w:cstheme="minorHAnsi"/>
          <w:sz w:val="24"/>
          <w:szCs w:val="24"/>
        </w:rPr>
      </w:pPr>
      <w:r w:rsidRPr="00C23055">
        <w:rPr>
          <w:rFonts w:cstheme="minorHAnsi"/>
          <w:sz w:val="24"/>
          <w:szCs w:val="24"/>
        </w:rPr>
        <w:t>V této souvislosti upozornila, že</w:t>
      </w:r>
      <w:r w:rsidRPr="00C23055">
        <w:rPr>
          <w:rFonts w:cstheme="minorHAnsi"/>
          <w:i/>
          <w:iCs/>
          <w:sz w:val="24"/>
          <w:szCs w:val="24"/>
        </w:rPr>
        <w:t xml:space="preserve"> </w:t>
      </w:r>
      <w:r w:rsidRPr="00C23055">
        <w:rPr>
          <w:rFonts w:cstheme="minorHAnsi"/>
          <w:sz w:val="24"/>
          <w:szCs w:val="24"/>
        </w:rPr>
        <w:t>je nezbytné vycházet z toho, jak je provozovna definována (tedy prostor, v němž je živnost provozována) a označení je třeba vztáhnout k této definici. Je-li tedy provozovnou byt, označení by mělo být umístěno vně provozovny (tohoto bytu). Takovýto postup je obecně dlouhodobě živnostenskými úřady respektován. Pro informovanost zákazníků lze na vstupu do domu obdobné označení umístit, nicméně z formulace citovaného ustanovení takovýto požadavek jednoznačně nevyplývá, proto by vyžadování splnění takové povinnosti bylo v rámci stávajícího znění živnostenského zákona pod hrozbou sankce nevymahatelné.</w:t>
      </w:r>
    </w:p>
    <w:p w14:paraId="0D019B88" w14:textId="77777777" w:rsidR="00ED5E89" w:rsidRPr="00ED5E89" w:rsidRDefault="00ED5E89" w:rsidP="00ED5E89">
      <w:pPr>
        <w:spacing w:line="240" w:lineRule="auto"/>
        <w:jc w:val="both"/>
        <w:rPr>
          <w:rFonts w:cstheme="minorHAnsi"/>
          <w:sz w:val="24"/>
          <w:szCs w:val="24"/>
        </w:rPr>
      </w:pPr>
      <w:r w:rsidRPr="00C23055">
        <w:rPr>
          <w:rFonts w:cstheme="minorHAnsi"/>
          <w:sz w:val="24"/>
          <w:szCs w:val="24"/>
        </w:rPr>
        <w:t>S ohledem na výše uvedené, jsem přesvědčena, že stávající znění zákona i přes diskuse o znění § 17 živnostenského zákona neumožňuje vymáhat, aby označení provozovny bylo tabulkou na domě.  Na poradě živnostenských úřadů tak bude probrán požadavek na to, aby při kontrolní činnosti se mj. více zaměřily na to, aby provozovny, ve kterých je krátkodobé ubytování provozováno, byly označeny dle zákonných požadavků, aniž by bylo vymáháno označení jinde než vně provozovny (bytu).</w:t>
      </w:r>
    </w:p>
    <w:p w14:paraId="0B77B25B" w14:textId="032F7002" w:rsidR="00B505AD" w:rsidRDefault="00B505AD" w:rsidP="0047629F">
      <w:pPr>
        <w:spacing w:line="240" w:lineRule="auto"/>
        <w:jc w:val="both"/>
        <w:rPr>
          <w:rFonts w:cstheme="minorHAnsi"/>
          <w:sz w:val="24"/>
          <w:szCs w:val="24"/>
        </w:rPr>
      </w:pPr>
      <w:r>
        <w:rPr>
          <w:rFonts w:cstheme="minorHAnsi"/>
          <w:sz w:val="24"/>
          <w:szCs w:val="24"/>
        </w:rPr>
        <w:t xml:space="preserve">Členové </w:t>
      </w:r>
      <w:r w:rsidR="00804E79">
        <w:rPr>
          <w:rFonts w:cstheme="minorHAnsi"/>
          <w:sz w:val="24"/>
          <w:szCs w:val="24"/>
        </w:rPr>
        <w:t>K</w:t>
      </w:r>
      <w:r>
        <w:rPr>
          <w:rFonts w:cstheme="minorHAnsi"/>
          <w:sz w:val="24"/>
          <w:szCs w:val="24"/>
        </w:rPr>
        <w:t xml:space="preserve">omise se shodli na tom, že označení na bytě je nedostatečné (mělo by být na domě), stejně </w:t>
      </w:r>
      <w:r w:rsidR="00804E79">
        <w:rPr>
          <w:rFonts w:cstheme="minorHAnsi"/>
          <w:sz w:val="24"/>
          <w:szCs w:val="24"/>
        </w:rPr>
        <w:t>nedostatečné je</w:t>
      </w:r>
      <w:r>
        <w:rPr>
          <w:rFonts w:cstheme="minorHAnsi"/>
          <w:sz w:val="24"/>
          <w:szCs w:val="24"/>
        </w:rPr>
        <w:t xml:space="preserve"> </w:t>
      </w:r>
      <w:r w:rsidR="00697E06">
        <w:rPr>
          <w:rFonts w:cstheme="minorHAnsi"/>
          <w:sz w:val="24"/>
          <w:szCs w:val="24"/>
        </w:rPr>
        <w:t xml:space="preserve">označení </w:t>
      </w:r>
      <w:r>
        <w:rPr>
          <w:rFonts w:cstheme="minorHAnsi"/>
          <w:sz w:val="24"/>
          <w:szCs w:val="24"/>
        </w:rPr>
        <w:t>odpovědn</w:t>
      </w:r>
      <w:r w:rsidR="00697E06">
        <w:rPr>
          <w:rFonts w:cstheme="minorHAnsi"/>
          <w:sz w:val="24"/>
          <w:szCs w:val="24"/>
        </w:rPr>
        <w:t>é</w:t>
      </w:r>
      <w:r>
        <w:rPr>
          <w:rFonts w:cstheme="minorHAnsi"/>
          <w:sz w:val="24"/>
          <w:szCs w:val="24"/>
        </w:rPr>
        <w:t xml:space="preserve"> osob</w:t>
      </w:r>
      <w:r w:rsidR="00697E06">
        <w:rPr>
          <w:rFonts w:cstheme="minorHAnsi"/>
          <w:sz w:val="24"/>
          <w:szCs w:val="24"/>
        </w:rPr>
        <w:t>y</w:t>
      </w:r>
      <w:r w:rsidR="00D2787B">
        <w:rPr>
          <w:rFonts w:cstheme="minorHAnsi"/>
          <w:sz w:val="24"/>
          <w:szCs w:val="24"/>
        </w:rPr>
        <w:t xml:space="preserve"> </w:t>
      </w:r>
      <w:r w:rsidR="00804E79">
        <w:rPr>
          <w:rFonts w:cstheme="minorHAnsi"/>
          <w:sz w:val="24"/>
          <w:szCs w:val="24"/>
        </w:rPr>
        <w:t>způsobem např.</w:t>
      </w:r>
      <w:r>
        <w:rPr>
          <w:rFonts w:cstheme="minorHAnsi"/>
          <w:sz w:val="24"/>
          <w:szCs w:val="24"/>
        </w:rPr>
        <w:t xml:space="preserve"> „Alex &amp; Kate“ (dle místního šetření na Praze 1). Proto </w:t>
      </w:r>
      <w:r w:rsidR="00804E79">
        <w:rPr>
          <w:rFonts w:cstheme="minorHAnsi"/>
          <w:sz w:val="24"/>
          <w:szCs w:val="24"/>
        </w:rPr>
        <w:t xml:space="preserve">Komise </w:t>
      </w:r>
      <w:r>
        <w:rPr>
          <w:rFonts w:cstheme="minorHAnsi"/>
          <w:sz w:val="24"/>
          <w:szCs w:val="24"/>
        </w:rPr>
        <w:t>vznáší prosbu k ZIO, aby se z</w:t>
      </w:r>
      <w:r w:rsidR="00D03277">
        <w:rPr>
          <w:rFonts w:cstheme="minorHAnsi"/>
          <w:sz w:val="24"/>
          <w:szCs w:val="24"/>
        </w:rPr>
        <w:t>a</w:t>
      </w:r>
      <w:r>
        <w:rPr>
          <w:rFonts w:cstheme="minorHAnsi"/>
          <w:sz w:val="24"/>
          <w:szCs w:val="24"/>
        </w:rPr>
        <w:t>měřil na vyjasnění správného postupu při výkladu zákona.</w:t>
      </w:r>
      <w:r w:rsidR="00697E06">
        <w:rPr>
          <w:rFonts w:cstheme="minorHAnsi"/>
          <w:sz w:val="24"/>
          <w:szCs w:val="24"/>
        </w:rPr>
        <w:t xml:space="preserve"> </w:t>
      </w:r>
      <w:r w:rsidR="00D03277">
        <w:rPr>
          <w:rFonts w:cstheme="minorHAnsi"/>
          <w:sz w:val="24"/>
          <w:szCs w:val="24"/>
        </w:rPr>
        <w:t xml:space="preserve">(P. Zelenka považuje aktuální výklad zákona </w:t>
      </w:r>
      <w:r w:rsidR="00D2787B">
        <w:rPr>
          <w:rFonts w:cstheme="minorHAnsi"/>
          <w:sz w:val="24"/>
          <w:szCs w:val="24"/>
        </w:rPr>
        <w:t xml:space="preserve">přímo </w:t>
      </w:r>
      <w:r w:rsidR="00D03277">
        <w:rPr>
          <w:rFonts w:cstheme="minorHAnsi"/>
          <w:sz w:val="24"/>
          <w:szCs w:val="24"/>
        </w:rPr>
        <w:t xml:space="preserve">za nesmyslný). </w:t>
      </w:r>
      <w:r w:rsidR="00697E06">
        <w:rPr>
          <w:rFonts w:cstheme="minorHAnsi"/>
          <w:sz w:val="24"/>
          <w:szCs w:val="24"/>
        </w:rPr>
        <w:t xml:space="preserve">Bylo by dobré, kdyby existovala metodika označování. </w:t>
      </w:r>
      <w:r w:rsidR="00804E79">
        <w:rPr>
          <w:rFonts w:cstheme="minorHAnsi"/>
          <w:sz w:val="24"/>
          <w:szCs w:val="24"/>
        </w:rPr>
        <w:t>(</w:t>
      </w:r>
      <w:r w:rsidR="00697E06">
        <w:rPr>
          <w:rFonts w:cstheme="minorHAnsi"/>
          <w:sz w:val="24"/>
          <w:szCs w:val="24"/>
        </w:rPr>
        <w:t>Často se kontroly spokojí s označením na poštovní schránce.</w:t>
      </w:r>
      <w:r w:rsidR="00804E79">
        <w:rPr>
          <w:rFonts w:cstheme="minorHAnsi"/>
          <w:sz w:val="24"/>
          <w:szCs w:val="24"/>
        </w:rPr>
        <w:t>)</w:t>
      </w:r>
      <w:r w:rsidR="00697E06">
        <w:rPr>
          <w:rFonts w:cstheme="minorHAnsi"/>
          <w:sz w:val="24"/>
          <w:szCs w:val="24"/>
        </w:rPr>
        <w:t xml:space="preserve"> Provozovna by však měla mít tabulku s povinnými</w:t>
      </w:r>
      <w:r w:rsidR="00804E79">
        <w:rPr>
          <w:rFonts w:cstheme="minorHAnsi"/>
          <w:sz w:val="24"/>
          <w:szCs w:val="24"/>
        </w:rPr>
        <w:t xml:space="preserve"> údaji na domě, jako mívají jiní</w:t>
      </w:r>
      <w:r w:rsidR="00697E06">
        <w:rPr>
          <w:rFonts w:cstheme="minorHAnsi"/>
          <w:sz w:val="24"/>
          <w:szCs w:val="24"/>
        </w:rPr>
        <w:t xml:space="preserve"> podnikatelé. S tím souhlasí i zástupci spolku Snesitelné bydlení. Uvítali by jednotný výklad zákona. </w:t>
      </w:r>
    </w:p>
    <w:p w14:paraId="0A0215D1" w14:textId="77777777" w:rsidR="00697E06" w:rsidRDefault="00697E06" w:rsidP="0047629F">
      <w:pPr>
        <w:spacing w:line="240" w:lineRule="auto"/>
        <w:jc w:val="both"/>
        <w:rPr>
          <w:rFonts w:cstheme="minorHAnsi"/>
          <w:sz w:val="24"/>
          <w:szCs w:val="24"/>
        </w:rPr>
      </w:pPr>
      <w:r>
        <w:rPr>
          <w:rFonts w:cstheme="minorHAnsi"/>
          <w:sz w:val="24"/>
          <w:szCs w:val="24"/>
        </w:rPr>
        <w:t xml:space="preserve">JUDr. Novaková připustila, </w:t>
      </w:r>
      <w:r w:rsidR="00804E79">
        <w:rPr>
          <w:rFonts w:cstheme="minorHAnsi"/>
          <w:sz w:val="24"/>
          <w:szCs w:val="24"/>
        </w:rPr>
        <w:t xml:space="preserve">že </w:t>
      </w:r>
      <w:r>
        <w:rPr>
          <w:rFonts w:cstheme="minorHAnsi"/>
          <w:sz w:val="24"/>
          <w:szCs w:val="24"/>
        </w:rPr>
        <w:t>k </w:t>
      </w:r>
      <w:r w:rsidR="00804E79">
        <w:rPr>
          <w:rFonts w:cstheme="minorHAnsi"/>
          <w:sz w:val="24"/>
          <w:szCs w:val="24"/>
        </w:rPr>
        <w:t>označení existují různé výklady. Uvedla také, že</w:t>
      </w:r>
      <w:r>
        <w:rPr>
          <w:rFonts w:cstheme="minorHAnsi"/>
          <w:sz w:val="24"/>
          <w:szCs w:val="24"/>
        </w:rPr>
        <w:t xml:space="preserve"> na problém</w:t>
      </w:r>
      <w:r w:rsidR="0006041B">
        <w:rPr>
          <w:rFonts w:cstheme="minorHAnsi"/>
          <w:sz w:val="24"/>
          <w:szCs w:val="24"/>
        </w:rPr>
        <w:t>y</w:t>
      </w:r>
      <w:r>
        <w:rPr>
          <w:rFonts w:cstheme="minorHAnsi"/>
          <w:sz w:val="24"/>
          <w:szCs w:val="24"/>
        </w:rPr>
        <w:t xml:space="preserve"> s</w:t>
      </w:r>
      <w:r w:rsidR="0006041B">
        <w:rPr>
          <w:rFonts w:cstheme="minorHAnsi"/>
          <w:sz w:val="24"/>
          <w:szCs w:val="24"/>
        </w:rPr>
        <w:t xml:space="preserve"> výkladem §17 </w:t>
      </w:r>
      <w:r w:rsidR="00804E79">
        <w:rPr>
          <w:rFonts w:cstheme="minorHAnsi"/>
          <w:sz w:val="24"/>
          <w:szCs w:val="24"/>
        </w:rPr>
        <w:t xml:space="preserve">živ. zákona </w:t>
      </w:r>
      <w:r w:rsidR="0006041B">
        <w:rPr>
          <w:rFonts w:cstheme="minorHAnsi"/>
          <w:sz w:val="24"/>
          <w:szCs w:val="24"/>
        </w:rPr>
        <w:t>upozorňoval odbor už několikrát. Domnívá se však, že jde o zveličení jednoho dílčího problému.</w:t>
      </w:r>
    </w:p>
    <w:p w14:paraId="0D0BB4B7" w14:textId="77777777" w:rsidR="00B505AD" w:rsidRDefault="0006041B" w:rsidP="0047629F">
      <w:pPr>
        <w:spacing w:line="240" w:lineRule="auto"/>
        <w:jc w:val="both"/>
        <w:rPr>
          <w:rFonts w:cstheme="minorHAnsi"/>
          <w:sz w:val="24"/>
          <w:szCs w:val="24"/>
        </w:rPr>
      </w:pPr>
      <w:r w:rsidRPr="0006041B">
        <w:rPr>
          <w:rFonts w:cstheme="minorHAnsi"/>
          <w:b/>
          <w:sz w:val="24"/>
          <w:szCs w:val="24"/>
        </w:rPr>
        <w:lastRenderedPageBreak/>
        <w:t>II. novela zákona o cestovním ruchu</w:t>
      </w:r>
      <w:r>
        <w:rPr>
          <w:rFonts w:cstheme="minorHAnsi"/>
          <w:sz w:val="24"/>
          <w:szCs w:val="24"/>
        </w:rPr>
        <w:t xml:space="preserve"> (189/2020 Sb.)</w:t>
      </w:r>
    </w:p>
    <w:p w14:paraId="15209664" w14:textId="77777777" w:rsidR="0006041B" w:rsidRDefault="0006041B" w:rsidP="0047629F">
      <w:pPr>
        <w:spacing w:line="240" w:lineRule="auto"/>
        <w:jc w:val="both"/>
        <w:rPr>
          <w:rFonts w:cstheme="minorHAnsi"/>
          <w:sz w:val="24"/>
          <w:szCs w:val="24"/>
        </w:rPr>
      </w:pPr>
      <w:r>
        <w:rPr>
          <w:rFonts w:cstheme="minorHAnsi"/>
          <w:sz w:val="24"/>
          <w:szCs w:val="24"/>
        </w:rPr>
        <w:t>Od 24. 4. 2020 platí povinnost pro platformy, přes něž jsou nabízeny byty ke krátkodobému ubytování, poskytnout informace o podnikatelích poskytujících toto ubytování. K zákonu byl zpracován metodický pokyn, ale není j</w:t>
      </w:r>
      <w:r w:rsidR="00D2787B">
        <w:rPr>
          <w:rFonts w:cstheme="minorHAnsi"/>
          <w:sz w:val="24"/>
          <w:szCs w:val="24"/>
        </w:rPr>
        <w:t>ednoduché najít sídlo platforem, navíc platformy nekomunikují.</w:t>
      </w:r>
      <w:r>
        <w:rPr>
          <w:rFonts w:cstheme="minorHAnsi"/>
          <w:sz w:val="24"/>
          <w:szCs w:val="24"/>
        </w:rPr>
        <w:t xml:space="preserve"> Odbory se obracely s výzvou na Airbnb a Booking.com, ale ani jedna neposlal</w:t>
      </w:r>
      <w:r w:rsidR="00D2787B">
        <w:rPr>
          <w:rFonts w:cstheme="minorHAnsi"/>
          <w:sz w:val="24"/>
          <w:szCs w:val="24"/>
        </w:rPr>
        <w:t>a</w:t>
      </w:r>
      <w:r>
        <w:rPr>
          <w:rFonts w:cstheme="minorHAnsi"/>
          <w:sz w:val="24"/>
          <w:szCs w:val="24"/>
        </w:rPr>
        <w:t xml:space="preserve"> žádné údaje. </w:t>
      </w:r>
      <w:proofErr w:type="gramStart"/>
      <w:r>
        <w:rPr>
          <w:rFonts w:cstheme="minorHAnsi"/>
          <w:sz w:val="24"/>
          <w:szCs w:val="24"/>
        </w:rPr>
        <w:t>30ti</w:t>
      </w:r>
      <w:proofErr w:type="gramEnd"/>
      <w:r>
        <w:rPr>
          <w:rFonts w:cstheme="minorHAnsi"/>
          <w:sz w:val="24"/>
          <w:szCs w:val="24"/>
        </w:rPr>
        <w:t xml:space="preserve"> denní lhůta </w:t>
      </w:r>
      <w:r w:rsidR="00804E79">
        <w:rPr>
          <w:rFonts w:cstheme="minorHAnsi"/>
          <w:sz w:val="24"/>
          <w:szCs w:val="24"/>
        </w:rPr>
        <w:t>pro</w:t>
      </w:r>
      <w:r>
        <w:rPr>
          <w:rFonts w:cstheme="minorHAnsi"/>
          <w:sz w:val="24"/>
          <w:szCs w:val="24"/>
        </w:rPr>
        <w:t xml:space="preserve"> odpověď na výzvu </w:t>
      </w:r>
      <w:r w:rsidR="00804E79">
        <w:rPr>
          <w:rFonts w:cstheme="minorHAnsi"/>
          <w:sz w:val="24"/>
          <w:szCs w:val="24"/>
        </w:rPr>
        <w:t xml:space="preserve">již dávno </w:t>
      </w:r>
      <w:r>
        <w:rPr>
          <w:rFonts w:cstheme="minorHAnsi"/>
          <w:sz w:val="24"/>
          <w:szCs w:val="24"/>
        </w:rPr>
        <w:t xml:space="preserve">uplynula. Airbnb vůbec nereaguje, Booking.com odpověděla, že bude reagovat pouze při podezření ze spáchání trestného činu. Z dalších oslovených </w:t>
      </w:r>
      <w:r w:rsidR="00DE0227">
        <w:rPr>
          <w:rFonts w:cstheme="minorHAnsi"/>
          <w:sz w:val="24"/>
          <w:szCs w:val="24"/>
        </w:rPr>
        <w:t>platforem (cca 18) ty, které reagovaly, odpověděly</w:t>
      </w:r>
      <w:r w:rsidR="00804E79">
        <w:rPr>
          <w:rFonts w:cstheme="minorHAnsi"/>
          <w:sz w:val="24"/>
          <w:szCs w:val="24"/>
        </w:rPr>
        <w:t xml:space="preserve"> pouze</w:t>
      </w:r>
      <w:r w:rsidR="00DE0227">
        <w:rPr>
          <w:rFonts w:cstheme="minorHAnsi"/>
          <w:sz w:val="24"/>
          <w:szCs w:val="24"/>
        </w:rPr>
        <w:t xml:space="preserve">, že nemají s poskytovateli uzavřenou žádnou smlouvu. </w:t>
      </w:r>
      <w:r w:rsidR="00D2787B">
        <w:rPr>
          <w:rFonts w:cstheme="minorHAnsi"/>
          <w:sz w:val="24"/>
          <w:szCs w:val="24"/>
        </w:rPr>
        <w:t>Jediná s</w:t>
      </w:r>
      <w:r w:rsidR="00DE0227">
        <w:rPr>
          <w:rFonts w:cstheme="minorHAnsi"/>
          <w:sz w:val="24"/>
          <w:szCs w:val="24"/>
        </w:rPr>
        <w:t xml:space="preserve">polupracující platforma </w:t>
      </w:r>
      <w:proofErr w:type="spellStart"/>
      <w:r w:rsidR="00DE0227">
        <w:rPr>
          <w:rFonts w:cstheme="minorHAnsi"/>
          <w:sz w:val="24"/>
          <w:szCs w:val="24"/>
        </w:rPr>
        <w:t>Megaubytko</w:t>
      </w:r>
      <w:proofErr w:type="spellEnd"/>
      <w:r w:rsidR="00DE0227">
        <w:rPr>
          <w:rFonts w:cstheme="minorHAnsi"/>
          <w:sz w:val="24"/>
          <w:szCs w:val="24"/>
        </w:rPr>
        <w:t xml:space="preserve"> má </w:t>
      </w:r>
      <w:r w:rsidR="00D2787B">
        <w:rPr>
          <w:rFonts w:cstheme="minorHAnsi"/>
          <w:sz w:val="24"/>
          <w:szCs w:val="24"/>
        </w:rPr>
        <w:t>jinou skupinu klientů</w:t>
      </w:r>
      <w:r w:rsidR="00DE0227">
        <w:rPr>
          <w:rFonts w:cstheme="minorHAnsi"/>
          <w:sz w:val="24"/>
          <w:szCs w:val="24"/>
        </w:rPr>
        <w:t>, protože jde o ubytování v rodinných domech.</w:t>
      </w:r>
    </w:p>
    <w:p w14:paraId="1E363FDD" w14:textId="77777777" w:rsidR="00DE0227" w:rsidRDefault="00DE0227" w:rsidP="0047629F">
      <w:pPr>
        <w:spacing w:line="240" w:lineRule="auto"/>
        <w:jc w:val="both"/>
        <w:rPr>
          <w:rFonts w:cstheme="minorHAnsi"/>
          <w:sz w:val="24"/>
          <w:szCs w:val="24"/>
        </w:rPr>
      </w:pPr>
      <w:r w:rsidRPr="00DE0227">
        <w:rPr>
          <w:rFonts w:cstheme="minorHAnsi"/>
          <w:b/>
          <w:sz w:val="24"/>
          <w:szCs w:val="24"/>
        </w:rPr>
        <w:t>Diskuse k</w:t>
      </w:r>
      <w:r>
        <w:rPr>
          <w:rFonts w:cstheme="minorHAnsi"/>
          <w:sz w:val="24"/>
          <w:szCs w:val="24"/>
        </w:rPr>
        <w:t xml:space="preserve"> </w:t>
      </w:r>
      <w:r w:rsidRPr="0006041B">
        <w:rPr>
          <w:rFonts w:cstheme="minorHAnsi"/>
          <w:b/>
          <w:sz w:val="24"/>
          <w:szCs w:val="24"/>
        </w:rPr>
        <w:t>novel</w:t>
      </w:r>
      <w:r>
        <w:rPr>
          <w:rFonts w:cstheme="minorHAnsi"/>
          <w:b/>
          <w:sz w:val="24"/>
          <w:szCs w:val="24"/>
        </w:rPr>
        <w:t>e</w:t>
      </w:r>
      <w:r w:rsidRPr="0006041B">
        <w:rPr>
          <w:rFonts w:cstheme="minorHAnsi"/>
          <w:b/>
          <w:sz w:val="24"/>
          <w:szCs w:val="24"/>
        </w:rPr>
        <w:t xml:space="preserve"> zákona o cestovním ruchu</w:t>
      </w:r>
      <w:r>
        <w:rPr>
          <w:rFonts w:cstheme="minorHAnsi"/>
          <w:b/>
          <w:sz w:val="24"/>
          <w:szCs w:val="24"/>
        </w:rPr>
        <w:t xml:space="preserve">: </w:t>
      </w:r>
      <w:r>
        <w:rPr>
          <w:rFonts w:cstheme="minorHAnsi"/>
          <w:sz w:val="24"/>
          <w:szCs w:val="24"/>
        </w:rPr>
        <w:t xml:space="preserve">Nebylo by lepší, kdyby výzvy </w:t>
      </w:r>
      <w:r w:rsidR="00804E79">
        <w:rPr>
          <w:rFonts w:cstheme="minorHAnsi"/>
          <w:sz w:val="24"/>
          <w:szCs w:val="24"/>
        </w:rPr>
        <w:t xml:space="preserve">platformám </w:t>
      </w:r>
      <w:r>
        <w:rPr>
          <w:rFonts w:cstheme="minorHAnsi"/>
          <w:sz w:val="24"/>
          <w:szCs w:val="24"/>
        </w:rPr>
        <w:t>posílal ZIO HMP, nežli odbory MČ?</w:t>
      </w:r>
    </w:p>
    <w:p w14:paraId="223CCA58" w14:textId="77777777" w:rsidR="00DE0227" w:rsidRPr="00DE0227" w:rsidRDefault="00DE0227" w:rsidP="0047629F">
      <w:pPr>
        <w:spacing w:line="240" w:lineRule="auto"/>
        <w:jc w:val="both"/>
        <w:rPr>
          <w:rFonts w:cstheme="minorHAnsi"/>
          <w:sz w:val="24"/>
          <w:szCs w:val="24"/>
        </w:rPr>
      </w:pPr>
      <w:r>
        <w:rPr>
          <w:rFonts w:cstheme="minorHAnsi"/>
          <w:sz w:val="24"/>
          <w:szCs w:val="24"/>
        </w:rPr>
        <w:t>JUDr. Novaková: K atrakci jsme ještě nepřistoupili vzhledem k dikci zákona.</w:t>
      </w:r>
    </w:p>
    <w:p w14:paraId="112B4945" w14:textId="77777777" w:rsidR="00B505AD" w:rsidRPr="0047629F" w:rsidRDefault="007B0918" w:rsidP="0047629F">
      <w:pPr>
        <w:spacing w:line="240" w:lineRule="auto"/>
        <w:jc w:val="both"/>
        <w:rPr>
          <w:rFonts w:cstheme="minorHAnsi"/>
          <w:sz w:val="24"/>
          <w:szCs w:val="24"/>
        </w:rPr>
      </w:pPr>
      <w:r>
        <w:rPr>
          <w:rFonts w:cstheme="minorHAnsi"/>
          <w:sz w:val="24"/>
          <w:szCs w:val="24"/>
        </w:rPr>
        <w:t>Další vznesené dotazy: Co brání tomu, abychom v Praze mohli fungovat efektivněji? Co může pro to udělat Poslanecká sněmovna? Jak odlišit poctivé od nepoctivých podnikatelů v oblasti krátkodobého ubytování? Co chybí ZIO v zákonech, aby odbory mohly efektivněji pracovat?</w:t>
      </w:r>
    </w:p>
    <w:p w14:paraId="44A6917E" w14:textId="77777777" w:rsidR="004F7345" w:rsidRDefault="007B0918" w:rsidP="003D5A7A">
      <w:pPr>
        <w:pStyle w:val="Bezmezer"/>
        <w:jc w:val="both"/>
        <w:rPr>
          <w:rFonts w:cstheme="minorHAnsi"/>
          <w:sz w:val="24"/>
          <w:szCs w:val="24"/>
        </w:rPr>
      </w:pPr>
      <w:r>
        <w:rPr>
          <w:rFonts w:cstheme="minorHAnsi"/>
          <w:sz w:val="24"/>
          <w:szCs w:val="24"/>
        </w:rPr>
        <w:t>JUDr. Novaková: Živnostenský zákon, stavební zákon ani občanský zákoník nejsou přizpůsobeny sdílené ekonomice. Chybí celostátní úprava sdílené ekonomiky. Na sdílenou ekonomiku</w:t>
      </w:r>
      <w:r w:rsidR="00AA4883">
        <w:rPr>
          <w:rFonts w:cstheme="minorHAnsi"/>
          <w:sz w:val="24"/>
          <w:szCs w:val="24"/>
        </w:rPr>
        <w:t xml:space="preserve"> zapomněla i evropská legislativa. Město se snaží řešit jen svou část problému, to, co se vztahuje k Praze.</w:t>
      </w:r>
    </w:p>
    <w:p w14:paraId="452855CE" w14:textId="77777777" w:rsidR="0015233C" w:rsidRPr="00C920C5" w:rsidRDefault="0015233C" w:rsidP="003D5A7A">
      <w:pPr>
        <w:pStyle w:val="Bezmezer"/>
        <w:jc w:val="both"/>
        <w:rPr>
          <w:rFonts w:cstheme="minorHAnsi"/>
          <w:sz w:val="24"/>
          <w:szCs w:val="24"/>
        </w:rPr>
      </w:pPr>
    </w:p>
    <w:p w14:paraId="3770A12B" w14:textId="77777777" w:rsidR="00EF76D0" w:rsidRDefault="00B4538E" w:rsidP="003D5A7A">
      <w:pPr>
        <w:pStyle w:val="Odstavecseseznamem"/>
        <w:numPr>
          <w:ilvl w:val="0"/>
          <w:numId w:val="8"/>
        </w:numPr>
        <w:spacing w:line="240" w:lineRule="auto"/>
        <w:ind w:left="426" w:hanging="426"/>
        <w:jc w:val="both"/>
        <w:rPr>
          <w:rFonts w:cstheme="minorHAnsi"/>
          <w:b/>
          <w:sz w:val="24"/>
          <w:szCs w:val="24"/>
        </w:rPr>
      </w:pPr>
      <w:r>
        <w:rPr>
          <w:rFonts w:cstheme="minorHAnsi"/>
          <w:b/>
          <w:sz w:val="24"/>
          <w:szCs w:val="24"/>
        </w:rPr>
        <w:t>Informace o l</w:t>
      </w:r>
      <w:r w:rsidR="004F7345" w:rsidRPr="00C920C5">
        <w:rPr>
          <w:rFonts w:cstheme="minorHAnsi"/>
          <w:b/>
          <w:sz w:val="24"/>
          <w:szCs w:val="24"/>
        </w:rPr>
        <w:t>egislativní</w:t>
      </w:r>
      <w:r>
        <w:rPr>
          <w:rFonts w:cstheme="minorHAnsi"/>
          <w:b/>
          <w:sz w:val="24"/>
          <w:szCs w:val="24"/>
        </w:rPr>
        <w:t>ch návrzích</w:t>
      </w:r>
    </w:p>
    <w:p w14:paraId="76E3C695" w14:textId="77777777" w:rsidR="00B4538E" w:rsidRDefault="00B4538E" w:rsidP="00B4538E">
      <w:pPr>
        <w:spacing w:line="240" w:lineRule="auto"/>
        <w:jc w:val="both"/>
        <w:rPr>
          <w:rFonts w:cstheme="minorHAnsi"/>
          <w:sz w:val="24"/>
          <w:szCs w:val="24"/>
        </w:rPr>
      </w:pPr>
      <w:r w:rsidRPr="00E71B04">
        <w:rPr>
          <w:rFonts w:cstheme="minorHAnsi"/>
          <w:b/>
          <w:sz w:val="24"/>
          <w:szCs w:val="24"/>
        </w:rPr>
        <w:t>ZHMP schválilo návrh novely živnostenského zákona</w:t>
      </w:r>
      <w:r>
        <w:rPr>
          <w:rFonts w:cstheme="minorHAnsi"/>
          <w:sz w:val="24"/>
          <w:szCs w:val="24"/>
        </w:rPr>
        <w:t xml:space="preserve"> ve smyslu </w:t>
      </w:r>
      <w:r w:rsidRPr="00E71B04">
        <w:rPr>
          <w:rFonts w:cstheme="minorHAnsi"/>
          <w:b/>
          <w:sz w:val="24"/>
          <w:szCs w:val="24"/>
        </w:rPr>
        <w:t>zmocnění města k regulaci krátkodobých ubytovacích služeb</w:t>
      </w:r>
      <w:r>
        <w:rPr>
          <w:rFonts w:cstheme="minorHAnsi"/>
          <w:sz w:val="24"/>
          <w:szCs w:val="24"/>
        </w:rPr>
        <w:t xml:space="preserve"> a v tuto chvíli je předložen k projednání Poslanecké sněmovně.</w:t>
      </w:r>
    </w:p>
    <w:p w14:paraId="1B464BC6" w14:textId="77777777" w:rsidR="00B4538E" w:rsidRDefault="00B4538E" w:rsidP="00B4538E">
      <w:pPr>
        <w:spacing w:line="240" w:lineRule="auto"/>
        <w:jc w:val="both"/>
        <w:rPr>
          <w:rFonts w:cstheme="minorHAnsi"/>
          <w:sz w:val="24"/>
          <w:szCs w:val="24"/>
        </w:rPr>
      </w:pPr>
      <w:r>
        <w:rPr>
          <w:rFonts w:cstheme="minorHAnsi"/>
          <w:sz w:val="24"/>
          <w:szCs w:val="24"/>
        </w:rPr>
        <w:t xml:space="preserve">Ve sněmovně aktuálně leží k projednání 350 </w:t>
      </w:r>
      <w:r w:rsidR="00804E79">
        <w:rPr>
          <w:rFonts w:cstheme="minorHAnsi"/>
          <w:sz w:val="24"/>
          <w:szCs w:val="24"/>
        </w:rPr>
        <w:t>předloh</w:t>
      </w:r>
      <w:r>
        <w:rPr>
          <w:rFonts w:cstheme="minorHAnsi"/>
          <w:sz w:val="24"/>
          <w:szCs w:val="24"/>
        </w:rPr>
        <w:t>. Poslanec N</w:t>
      </w:r>
      <w:r w:rsidR="005D66E6">
        <w:rPr>
          <w:rFonts w:cstheme="minorHAnsi"/>
          <w:sz w:val="24"/>
          <w:szCs w:val="24"/>
        </w:rPr>
        <w:t>a</w:t>
      </w:r>
      <w:r>
        <w:rPr>
          <w:rFonts w:cstheme="minorHAnsi"/>
          <w:sz w:val="24"/>
          <w:szCs w:val="24"/>
        </w:rPr>
        <w:t>cher ubezpečil, že udělá všechno pro to</w:t>
      </w:r>
      <w:r w:rsidR="005D66E6">
        <w:rPr>
          <w:rFonts w:cstheme="minorHAnsi"/>
          <w:sz w:val="24"/>
          <w:szCs w:val="24"/>
        </w:rPr>
        <w:t>,</w:t>
      </w:r>
      <w:r>
        <w:rPr>
          <w:rFonts w:cstheme="minorHAnsi"/>
          <w:sz w:val="24"/>
          <w:szCs w:val="24"/>
        </w:rPr>
        <w:t xml:space="preserve"> aby </w:t>
      </w:r>
      <w:r w:rsidR="005D66E6">
        <w:rPr>
          <w:rFonts w:cstheme="minorHAnsi"/>
          <w:sz w:val="24"/>
          <w:szCs w:val="24"/>
        </w:rPr>
        <w:t xml:space="preserve">k projednání došlo brzy. Je ale třeba získat podporu pro zařazení u jiných klubů a </w:t>
      </w:r>
      <w:r w:rsidR="00804E79">
        <w:rPr>
          <w:rFonts w:cstheme="minorHAnsi"/>
          <w:sz w:val="24"/>
          <w:szCs w:val="24"/>
        </w:rPr>
        <w:t xml:space="preserve">u </w:t>
      </w:r>
      <w:r w:rsidR="005D66E6">
        <w:rPr>
          <w:rFonts w:cstheme="minorHAnsi"/>
          <w:sz w:val="24"/>
          <w:szCs w:val="24"/>
        </w:rPr>
        <w:t xml:space="preserve">mimopražských poslanců, kteří stále problém krátkodobých ubytovacích služeb nevnímají jako </w:t>
      </w:r>
      <w:r w:rsidR="00804E79">
        <w:rPr>
          <w:rFonts w:cstheme="minorHAnsi"/>
          <w:sz w:val="24"/>
          <w:szCs w:val="24"/>
        </w:rPr>
        <w:t>důležitý</w:t>
      </w:r>
      <w:r w:rsidR="005D66E6">
        <w:rPr>
          <w:rFonts w:cstheme="minorHAnsi"/>
          <w:sz w:val="24"/>
          <w:szCs w:val="24"/>
        </w:rPr>
        <w:t>. Zajištěna je ale podpora Svazu měst a obcí.</w:t>
      </w:r>
    </w:p>
    <w:p w14:paraId="72D5B854" w14:textId="77777777" w:rsidR="005D66E6" w:rsidRDefault="005D66E6" w:rsidP="00B4538E">
      <w:pPr>
        <w:spacing w:line="240" w:lineRule="auto"/>
        <w:jc w:val="both"/>
        <w:rPr>
          <w:rFonts w:cstheme="minorHAnsi"/>
          <w:sz w:val="24"/>
          <w:szCs w:val="24"/>
        </w:rPr>
      </w:pPr>
      <w:r w:rsidRPr="00E71B04">
        <w:rPr>
          <w:rFonts w:cstheme="minorHAnsi"/>
          <w:b/>
          <w:sz w:val="24"/>
          <w:szCs w:val="24"/>
        </w:rPr>
        <w:t>Byla zadána analýza stavebních předpisů</w:t>
      </w:r>
      <w:r>
        <w:rPr>
          <w:rFonts w:cstheme="minorHAnsi"/>
          <w:sz w:val="24"/>
          <w:szCs w:val="24"/>
        </w:rPr>
        <w:t xml:space="preserve">. MMR totiž zastává stanovisko, že byt nemusí mít zvláštní kolaudaci na poskytování krátkodobých ubytovacích služeb. Naopak ombudsman se domnívá, že ano a JUDr. Marvanová s ním souhlasí. </w:t>
      </w:r>
    </w:p>
    <w:p w14:paraId="0C0D60B6" w14:textId="77777777" w:rsidR="00E71B04" w:rsidRDefault="00E71B04" w:rsidP="00B4538E">
      <w:pPr>
        <w:spacing w:line="240" w:lineRule="auto"/>
        <w:jc w:val="both"/>
        <w:rPr>
          <w:rFonts w:cstheme="minorHAnsi"/>
          <w:sz w:val="24"/>
          <w:szCs w:val="24"/>
        </w:rPr>
      </w:pPr>
      <w:r>
        <w:rPr>
          <w:rFonts w:cstheme="minorHAnsi"/>
          <w:sz w:val="24"/>
          <w:szCs w:val="24"/>
        </w:rPr>
        <w:t xml:space="preserve">JUDr. Novotný dostal jako odborník zadání, aby zpracoval </w:t>
      </w:r>
      <w:r w:rsidRPr="00804E79">
        <w:rPr>
          <w:rFonts w:cstheme="minorHAnsi"/>
          <w:b/>
          <w:sz w:val="24"/>
          <w:szCs w:val="24"/>
        </w:rPr>
        <w:t>návrh</w:t>
      </w:r>
      <w:r>
        <w:rPr>
          <w:rFonts w:cstheme="minorHAnsi"/>
          <w:sz w:val="24"/>
          <w:szCs w:val="24"/>
        </w:rPr>
        <w:t xml:space="preserve"> </w:t>
      </w:r>
      <w:r w:rsidRPr="00E71B04">
        <w:rPr>
          <w:rFonts w:cstheme="minorHAnsi"/>
          <w:b/>
          <w:sz w:val="24"/>
          <w:szCs w:val="24"/>
        </w:rPr>
        <w:t>změny občanského zákoníku</w:t>
      </w:r>
      <w:r>
        <w:rPr>
          <w:rFonts w:cstheme="minorHAnsi"/>
          <w:sz w:val="24"/>
          <w:szCs w:val="24"/>
        </w:rPr>
        <w:t xml:space="preserve">. </w:t>
      </w:r>
      <w:r w:rsidRPr="00E71B04">
        <w:rPr>
          <w:rFonts w:cstheme="minorHAnsi"/>
          <w:sz w:val="24"/>
          <w:szCs w:val="24"/>
        </w:rPr>
        <w:t>Cíl:</w:t>
      </w:r>
      <w:r>
        <w:rPr>
          <w:rFonts w:cstheme="minorHAnsi"/>
          <w:sz w:val="24"/>
          <w:szCs w:val="24"/>
        </w:rPr>
        <w:t xml:space="preserve"> vytvořit občanskoprávní rámec pro tento typ podnikání. Soud v první instanci rozhodl, že s poskytováním krátkodobých ubytovacích služeb v bytě musí souhlasit sdružení vlastníků jednotek</w:t>
      </w:r>
      <w:r w:rsidR="00804E79">
        <w:rPr>
          <w:rFonts w:cstheme="minorHAnsi"/>
          <w:sz w:val="24"/>
          <w:szCs w:val="24"/>
        </w:rPr>
        <w:t xml:space="preserve"> (SVJ).</w:t>
      </w:r>
      <w:r>
        <w:rPr>
          <w:rFonts w:cstheme="minorHAnsi"/>
          <w:sz w:val="24"/>
          <w:szCs w:val="24"/>
        </w:rPr>
        <w:t xml:space="preserve"> Hlavní myšlenka </w:t>
      </w:r>
      <w:r w:rsidR="00804E79">
        <w:rPr>
          <w:rFonts w:cstheme="minorHAnsi"/>
          <w:sz w:val="24"/>
          <w:szCs w:val="24"/>
        </w:rPr>
        <w:t>spočívá v tom</w:t>
      </w:r>
      <w:r>
        <w:rPr>
          <w:rFonts w:cstheme="minorHAnsi"/>
          <w:sz w:val="24"/>
          <w:szCs w:val="24"/>
        </w:rPr>
        <w:t>, že užívání společných prostor musí být v souladu s užíváním bytu</w:t>
      </w:r>
      <w:r w:rsidR="00804E79">
        <w:rPr>
          <w:rFonts w:cstheme="minorHAnsi"/>
          <w:sz w:val="24"/>
          <w:szCs w:val="24"/>
        </w:rPr>
        <w:t>.</w:t>
      </w:r>
      <w:r w:rsidR="008D5FB5">
        <w:rPr>
          <w:rFonts w:cstheme="minorHAnsi"/>
          <w:sz w:val="24"/>
          <w:szCs w:val="24"/>
        </w:rPr>
        <w:t xml:space="preserve"> </w:t>
      </w:r>
      <w:r>
        <w:rPr>
          <w:rFonts w:cstheme="minorHAnsi"/>
          <w:sz w:val="24"/>
          <w:szCs w:val="24"/>
        </w:rPr>
        <w:t>Pokud je byt užíván k poskytování krátkodobých ubytovacích služeb, je namístě uvažovat o určitých omezeních.</w:t>
      </w:r>
      <w:r w:rsidR="00E06699">
        <w:rPr>
          <w:rFonts w:cstheme="minorHAnsi"/>
          <w:sz w:val="24"/>
          <w:szCs w:val="24"/>
        </w:rPr>
        <w:t xml:space="preserve"> Například zvýšení poplatků za služby. A to se samozřejmě týká i jiného podnikatelského využití bytu.</w:t>
      </w:r>
    </w:p>
    <w:p w14:paraId="7843D2B2" w14:textId="77777777" w:rsidR="008D5FB5" w:rsidRDefault="008D5FB5" w:rsidP="00B4538E">
      <w:pPr>
        <w:spacing w:line="240" w:lineRule="auto"/>
        <w:jc w:val="both"/>
        <w:rPr>
          <w:rFonts w:cstheme="minorHAnsi"/>
          <w:sz w:val="24"/>
          <w:szCs w:val="24"/>
        </w:rPr>
      </w:pPr>
      <w:r>
        <w:rPr>
          <w:rFonts w:cstheme="minorHAnsi"/>
          <w:sz w:val="24"/>
          <w:szCs w:val="24"/>
        </w:rPr>
        <w:t xml:space="preserve">Pohled </w:t>
      </w:r>
      <w:r w:rsidR="004C2A7C">
        <w:rPr>
          <w:rFonts w:cstheme="minorHAnsi"/>
          <w:sz w:val="24"/>
          <w:szCs w:val="24"/>
        </w:rPr>
        <w:t>spolku Snesitelné bydlení</w:t>
      </w:r>
      <w:r>
        <w:rPr>
          <w:rFonts w:cstheme="minorHAnsi"/>
          <w:sz w:val="24"/>
          <w:szCs w:val="24"/>
        </w:rPr>
        <w:t xml:space="preserve">: Ze zkušeností plyne, že majitelé bytů nejsou dohledatelní, totéž správcovské firmy, častokrát není možná ani domluva, protože to jsou cizinci. Někdy jsou </w:t>
      </w:r>
      <w:r>
        <w:rPr>
          <w:rFonts w:cstheme="minorHAnsi"/>
          <w:sz w:val="24"/>
          <w:szCs w:val="24"/>
        </w:rPr>
        <w:lastRenderedPageBreak/>
        <w:t xml:space="preserve">byty využívané ke krátkodobému ubytování v převaze v rámci </w:t>
      </w:r>
      <w:r w:rsidR="00804E79">
        <w:rPr>
          <w:rFonts w:cstheme="minorHAnsi"/>
          <w:sz w:val="24"/>
          <w:szCs w:val="24"/>
        </w:rPr>
        <w:t>SVJ.</w:t>
      </w:r>
      <w:r>
        <w:rPr>
          <w:rFonts w:cstheme="minorHAnsi"/>
          <w:sz w:val="24"/>
          <w:szCs w:val="24"/>
        </w:rPr>
        <w:t xml:space="preserve"> </w:t>
      </w:r>
      <w:r w:rsidR="004C2A7C">
        <w:rPr>
          <w:rFonts w:cstheme="minorHAnsi"/>
          <w:sz w:val="24"/>
          <w:szCs w:val="24"/>
        </w:rPr>
        <w:t xml:space="preserve">Spolek je přesvědčen, že </w:t>
      </w:r>
      <w:r>
        <w:rPr>
          <w:rFonts w:cstheme="minorHAnsi"/>
          <w:sz w:val="24"/>
          <w:szCs w:val="24"/>
        </w:rPr>
        <w:t>je-li byt zkolaudován k trvalému bydlení, nelze ho užívat jinak.</w:t>
      </w:r>
    </w:p>
    <w:p w14:paraId="5CF6F9CA" w14:textId="77777777" w:rsidR="00A31412" w:rsidRDefault="00A31412" w:rsidP="00B4538E">
      <w:pPr>
        <w:spacing w:line="240" w:lineRule="auto"/>
        <w:jc w:val="both"/>
        <w:rPr>
          <w:rFonts w:cstheme="minorHAnsi"/>
          <w:sz w:val="24"/>
          <w:szCs w:val="24"/>
        </w:rPr>
      </w:pPr>
      <w:r>
        <w:rPr>
          <w:rFonts w:cstheme="minorHAnsi"/>
          <w:sz w:val="24"/>
          <w:szCs w:val="24"/>
        </w:rPr>
        <w:t>JUDr. Marvanová k tomu dodává: Právě toho se týká zmíněná analýza – protipožárních,</w:t>
      </w:r>
      <w:r w:rsidR="004C2A7C">
        <w:rPr>
          <w:rFonts w:cstheme="minorHAnsi"/>
          <w:sz w:val="24"/>
          <w:szCs w:val="24"/>
        </w:rPr>
        <w:t xml:space="preserve"> hygienických a</w:t>
      </w:r>
      <w:r>
        <w:rPr>
          <w:rFonts w:cstheme="minorHAnsi"/>
          <w:sz w:val="24"/>
          <w:szCs w:val="24"/>
        </w:rPr>
        <w:t xml:space="preserve"> bezpečnostních předpisů, statiky apod. Náprava spočívá v celém věnci </w:t>
      </w:r>
      <w:r w:rsidR="00B948B3">
        <w:rPr>
          <w:rFonts w:cstheme="minorHAnsi"/>
          <w:sz w:val="24"/>
          <w:szCs w:val="24"/>
        </w:rPr>
        <w:t>opatření a stavební zákon je klíčový.</w:t>
      </w:r>
      <w:r w:rsidR="00D03277">
        <w:rPr>
          <w:rFonts w:cstheme="minorHAnsi"/>
          <w:sz w:val="24"/>
          <w:szCs w:val="24"/>
        </w:rPr>
        <w:t xml:space="preserve"> Krátkodobé ubytovací služby jsou rovněž v rozporu s územním plánem. Ráda bych prosadila povinnost rekolaudace bytu. Za prior</w:t>
      </w:r>
      <w:r w:rsidR="004C2A7C">
        <w:rPr>
          <w:rFonts w:cstheme="minorHAnsi"/>
          <w:sz w:val="24"/>
          <w:szCs w:val="24"/>
        </w:rPr>
        <w:t xml:space="preserve">itu také považuji mít pravomoc ovlivnit to, </w:t>
      </w:r>
      <w:r w:rsidR="00D03277">
        <w:rPr>
          <w:rFonts w:cstheme="minorHAnsi"/>
          <w:sz w:val="24"/>
          <w:szCs w:val="24"/>
        </w:rPr>
        <w:t>má-li být památková rezervace proměněna v hotely.</w:t>
      </w:r>
    </w:p>
    <w:p w14:paraId="09D98F6E" w14:textId="77777777" w:rsidR="00C55826" w:rsidRPr="00C55826" w:rsidRDefault="002219B4" w:rsidP="002219B4">
      <w:pPr>
        <w:pStyle w:val="Odstavecseseznamem"/>
        <w:numPr>
          <w:ilvl w:val="0"/>
          <w:numId w:val="8"/>
        </w:numPr>
        <w:spacing w:line="240" w:lineRule="auto"/>
        <w:ind w:left="426" w:hanging="426"/>
        <w:jc w:val="both"/>
        <w:rPr>
          <w:rFonts w:cstheme="minorHAnsi"/>
          <w:b/>
          <w:sz w:val="24"/>
          <w:szCs w:val="24"/>
        </w:rPr>
      </w:pPr>
      <w:r>
        <w:rPr>
          <w:rFonts w:cstheme="minorHAnsi"/>
          <w:b/>
          <w:sz w:val="24"/>
          <w:szCs w:val="24"/>
        </w:rPr>
        <w:t>Obecná diskuse k aktuální situaci v centru</w:t>
      </w:r>
    </w:p>
    <w:p w14:paraId="7A6028A7" w14:textId="77777777" w:rsidR="00E40F11" w:rsidRDefault="004C2A7C" w:rsidP="002219B4">
      <w:pPr>
        <w:spacing w:line="240" w:lineRule="auto"/>
        <w:jc w:val="both"/>
        <w:rPr>
          <w:rFonts w:cstheme="minorHAnsi"/>
          <w:sz w:val="24"/>
          <w:szCs w:val="24"/>
        </w:rPr>
      </w:pPr>
      <w:r>
        <w:rPr>
          <w:rFonts w:cstheme="minorHAnsi"/>
          <w:sz w:val="24"/>
          <w:szCs w:val="24"/>
        </w:rPr>
        <w:t>Poskytovatelé ubytování v soukromí</w:t>
      </w:r>
      <w:r w:rsidR="00E40F11" w:rsidRPr="00E40F11">
        <w:rPr>
          <w:rFonts w:cstheme="minorHAnsi"/>
          <w:sz w:val="24"/>
          <w:szCs w:val="24"/>
        </w:rPr>
        <w:t xml:space="preserve"> trpí úbytkem turistů, </w:t>
      </w:r>
      <w:r w:rsidR="002219B4" w:rsidRPr="00E40F11">
        <w:rPr>
          <w:rFonts w:cstheme="minorHAnsi"/>
          <w:sz w:val="24"/>
          <w:szCs w:val="24"/>
        </w:rPr>
        <w:t>hor</w:t>
      </w:r>
      <w:r w:rsidR="002219B4">
        <w:rPr>
          <w:rFonts w:cstheme="minorHAnsi"/>
          <w:sz w:val="24"/>
          <w:szCs w:val="24"/>
        </w:rPr>
        <w:t xml:space="preserve">ší je to </w:t>
      </w:r>
      <w:r w:rsidRPr="00E40F11">
        <w:rPr>
          <w:rFonts w:cstheme="minorHAnsi"/>
          <w:sz w:val="24"/>
          <w:szCs w:val="24"/>
        </w:rPr>
        <w:t xml:space="preserve">ale </w:t>
      </w:r>
      <w:r w:rsidR="002219B4">
        <w:rPr>
          <w:rFonts w:cstheme="minorHAnsi"/>
          <w:sz w:val="24"/>
          <w:szCs w:val="24"/>
        </w:rPr>
        <w:t xml:space="preserve">s hotely. </w:t>
      </w:r>
      <w:r w:rsidR="00E40F11" w:rsidRPr="00E40F11">
        <w:rPr>
          <w:rFonts w:cstheme="minorHAnsi"/>
          <w:sz w:val="24"/>
          <w:szCs w:val="24"/>
        </w:rPr>
        <w:t>Také je</w:t>
      </w:r>
      <w:r w:rsidR="002219B4">
        <w:rPr>
          <w:rFonts w:cstheme="minorHAnsi"/>
          <w:sz w:val="24"/>
          <w:szCs w:val="24"/>
        </w:rPr>
        <w:t xml:space="preserve"> třeba vidět, že </w:t>
      </w:r>
      <w:r w:rsidR="00E40F11">
        <w:rPr>
          <w:rFonts w:cstheme="minorHAnsi"/>
          <w:sz w:val="24"/>
          <w:szCs w:val="24"/>
        </w:rPr>
        <w:t>se na Praze </w:t>
      </w:r>
      <w:r w:rsidR="002219B4">
        <w:rPr>
          <w:rFonts w:cstheme="minorHAnsi"/>
          <w:sz w:val="24"/>
          <w:szCs w:val="24"/>
        </w:rPr>
        <w:t>1 uzavírají provozovny</w:t>
      </w:r>
      <w:r w:rsidR="002F5300">
        <w:rPr>
          <w:rFonts w:cstheme="minorHAnsi"/>
          <w:sz w:val="24"/>
          <w:szCs w:val="24"/>
        </w:rPr>
        <w:t xml:space="preserve">, protože je vylidněná. Je to důsledek disfunkčního uspořádání, kdy se byty užívají k jinému účelu než k trvalému bydlení. </w:t>
      </w:r>
    </w:p>
    <w:p w14:paraId="560489A0" w14:textId="77777777" w:rsidR="002219B4" w:rsidRPr="005F081D" w:rsidRDefault="002F5300" w:rsidP="002219B4">
      <w:pPr>
        <w:spacing w:line="240" w:lineRule="auto"/>
        <w:jc w:val="both"/>
        <w:rPr>
          <w:rFonts w:cstheme="minorHAnsi"/>
          <w:b/>
          <w:sz w:val="24"/>
          <w:szCs w:val="24"/>
        </w:rPr>
      </w:pPr>
      <w:r>
        <w:rPr>
          <w:rFonts w:cstheme="minorHAnsi"/>
          <w:sz w:val="24"/>
          <w:szCs w:val="24"/>
        </w:rPr>
        <w:t xml:space="preserve">Ubytování musí být jednoznačně považováno za živnost. Proto se případný postih musí týkat identifikovaného vlastníka, ne správcovské firmy. </w:t>
      </w:r>
      <w:r w:rsidR="00E40F11">
        <w:rPr>
          <w:rFonts w:cstheme="minorHAnsi"/>
          <w:sz w:val="24"/>
          <w:szCs w:val="24"/>
        </w:rPr>
        <w:t>Hospodářská komora n</w:t>
      </w:r>
      <w:r>
        <w:rPr>
          <w:rFonts w:cstheme="minorHAnsi"/>
          <w:sz w:val="24"/>
          <w:szCs w:val="24"/>
        </w:rPr>
        <w:t xml:space="preserve">avrhuje digitální uzel s povinnou registrací. </w:t>
      </w:r>
      <w:r w:rsidR="00E40F11">
        <w:rPr>
          <w:rFonts w:cstheme="minorHAnsi"/>
          <w:sz w:val="24"/>
          <w:szCs w:val="24"/>
        </w:rPr>
        <w:t xml:space="preserve">JUDr. </w:t>
      </w:r>
      <w:r w:rsidRPr="00E40F11">
        <w:rPr>
          <w:rFonts w:cstheme="minorHAnsi"/>
          <w:sz w:val="24"/>
          <w:szCs w:val="24"/>
        </w:rPr>
        <w:t>Marvanová</w:t>
      </w:r>
      <w:r>
        <w:rPr>
          <w:rFonts w:cstheme="minorHAnsi"/>
          <w:sz w:val="24"/>
          <w:szCs w:val="24"/>
        </w:rPr>
        <w:t>: Sankce za nedodržování předpisů mohou být tak tvrdé, že povedou až k nucenému prodeji bytu.</w:t>
      </w:r>
      <w:r w:rsidR="005F081D">
        <w:rPr>
          <w:rFonts w:cstheme="minorHAnsi"/>
          <w:sz w:val="24"/>
          <w:szCs w:val="24"/>
        </w:rPr>
        <w:t xml:space="preserve"> </w:t>
      </w:r>
    </w:p>
    <w:p w14:paraId="07209BD1" w14:textId="77777777" w:rsidR="00C55826" w:rsidRDefault="00C55826" w:rsidP="00D2787B">
      <w:pPr>
        <w:pStyle w:val="Bezmezer"/>
        <w:jc w:val="both"/>
        <w:rPr>
          <w:rFonts w:cstheme="minorHAnsi"/>
          <w:sz w:val="24"/>
          <w:szCs w:val="24"/>
        </w:rPr>
      </w:pPr>
      <w:r>
        <w:rPr>
          <w:rFonts w:cstheme="minorHAnsi"/>
          <w:sz w:val="24"/>
          <w:szCs w:val="24"/>
        </w:rPr>
        <w:t>Apel na P</w:t>
      </w:r>
      <w:r w:rsidR="00E40F11">
        <w:rPr>
          <w:rFonts w:cstheme="minorHAnsi"/>
          <w:sz w:val="24"/>
          <w:szCs w:val="24"/>
        </w:rPr>
        <w:t>rah</w:t>
      </w:r>
      <w:r>
        <w:rPr>
          <w:rFonts w:cstheme="minorHAnsi"/>
          <w:sz w:val="24"/>
          <w:szCs w:val="24"/>
        </w:rPr>
        <w:t>u</w:t>
      </w:r>
      <w:r w:rsidR="00E40F11">
        <w:rPr>
          <w:rFonts w:cstheme="minorHAnsi"/>
          <w:sz w:val="24"/>
          <w:szCs w:val="24"/>
        </w:rPr>
        <w:t xml:space="preserve"> 1: </w:t>
      </w:r>
      <w:r>
        <w:rPr>
          <w:rFonts w:cstheme="minorHAnsi"/>
          <w:sz w:val="24"/>
          <w:szCs w:val="24"/>
        </w:rPr>
        <w:t xml:space="preserve">je třeba odstranit velké průtahy jak u živnostenského odboru, tak i stavebního úřadu. </w:t>
      </w:r>
    </w:p>
    <w:p w14:paraId="0906487E" w14:textId="77777777" w:rsidR="00C55826" w:rsidRPr="00C55826" w:rsidRDefault="00C55826" w:rsidP="00C04B76">
      <w:pPr>
        <w:pStyle w:val="Odstavecseseznamem"/>
        <w:numPr>
          <w:ilvl w:val="0"/>
          <w:numId w:val="8"/>
        </w:numPr>
        <w:spacing w:line="240" w:lineRule="auto"/>
        <w:ind w:left="426" w:hanging="426"/>
        <w:jc w:val="both"/>
        <w:rPr>
          <w:rFonts w:cstheme="minorHAnsi"/>
          <w:sz w:val="24"/>
          <w:szCs w:val="24"/>
        </w:rPr>
      </w:pPr>
      <w:r w:rsidRPr="00C55826">
        <w:rPr>
          <w:rFonts w:cstheme="minorHAnsi"/>
          <w:b/>
          <w:sz w:val="24"/>
          <w:szCs w:val="24"/>
        </w:rPr>
        <w:t xml:space="preserve">Informace o přípravě nové směrnice EU o digitálních službách </w:t>
      </w:r>
    </w:p>
    <w:p w14:paraId="5117B9A7" w14:textId="77777777" w:rsidR="0038194A" w:rsidRDefault="00C55826" w:rsidP="00C55826">
      <w:pPr>
        <w:pStyle w:val="Bezmezer"/>
        <w:jc w:val="both"/>
        <w:rPr>
          <w:rFonts w:cstheme="minorHAnsi"/>
          <w:sz w:val="24"/>
          <w:szCs w:val="24"/>
        </w:rPr>
      </w:pPr>
      <w:r>
        <w:rPr>
          <w:rFonts w:cstheme="minorHAnsi"/>
          <w:sz w:val="24"/>
          <w:szCs w:val="24"/>
        </w:rPr>
        <w:t xml:space="preserve">JUDr. Marvanová krátce </w:t>
      </w:r>
      <w:r w:rsidR="004C2A7C">
        <w:rPr>
          <w:rFonts w:cstheme="minorHAnsi"/>
          <w:sz w:val="24"/>
          <w:szCs w:val="24"/>
        </w:rPr>
        <w:t>informovala o</w:t>
      </w:r>
      <w:r>
        <w:rPr>
          <w:rFonts w:cstheme="minorHAnsi"/>
          <w:sz w:val="24"/>
          <w:szCs w:val="24"/>
        </w:rPr>
        <w:t xml:space="preserve"> pokračující komunikaci s místopředsedkyní </w:t>
      </w:r>
      <w:r w:rsidR="004C2A7C">
        <w:rPr>
          <w:rFonts w:cstheme="minorHAnsi"/>
          <w:sz w:val="24"/>
          <w:szCs w:val="24"/>
        </w:rPr>
        <w:t xml:space="preserve">EK </w:t>
      </w:r>
      <w:proofErr w:type="spellStart"/>
      <w:r w:rsidR="004C2A7C">
        <w:rPr>
          <w:rFonts w:cstheme="minorHAnsi"/>
          <w:sz w:val="24"/>
          <w:szCs w:val="24"/>
        </w:rPr>
        <w:t>Margareth</w:t>
      </w:r>
      <w:proofErr w:type="spellEnd"/>
      <w:r w:rsidR="004C2A7C">
        <w:rPr>
          <w:rFonts w:cstheme="minorHAnsi"/>
          <w:sz w:val="24"/>
          <w:szCs w:val="24"/>
        </w:rPr>
        <w:t xml:space="preserve"> </w:t>
      </w:r>
      <w:proofErr w:type="spellStart"/>
      <w:r>
        <w:rPr>
          <w:rFonts w:cstheme="minorHAnsi"/>
          <w:sz w:val="24"/>
          <w:szCs w:val="24"/>
        </w:rPr>
        <w:t>Vestager</w:t>
      </w:r>
      <w:proofErr w:type="spellEnd"/>
      <w:r w:rsidR="003C70E5">
        <w:rPr>
          <w:rFonts w:cstheme="minorHAnsi"/>
          <w:sz w:val="24"/>
          <w:szCs w:val="24"/>
        </w:rPr>
        <w:t xml:space="preserve"> ohledně připravované směrnice</w:t>
      </w:r>
      <w:r w:rsidR="004C2A7C">
        <w:rPr>
          <w:rFonts w:cstheme="minorHAnsi"/>
          <w:sz w:val="24"/>
          <w:szCs w:val="24"/>
        </w:rPr>
        <w:t xml:space="preserve"> o digitálních službách</w:t>
      </w:r>
      <w:r w:rsidR="003C70E5">
        <w:rPr>
          <w:rFonts w:cstheme="minorHAnsi"/>
          <w:sz w:val="24"/>
          <w:szCs w:val="24"/>
        </w:rPr>
        <w:t xml:space="preserve">. Jeden z hlavních apelů </w:t>
      </w:r>
      <w:r w:rsidR="004C2A7C">
        <w:rPr>
          <w:rFonts w:cstheme="minorHAnsi"/>
          <w:sz w:val="24"/>
          <w:szCs w:val="24"/>
        </w:rPr>
        <w:t xml:space="preserve">ze všech měst </w:t>
      </w:r>
      <w:r w:rsidR="003C70E5">
        <w:rPr>
          <w:rFonts w:cstheme="minorHAnsi"/>
          <w:sz w:val="24"/>
          <w:szCs w:val="24"/>
        </w:rPr>
        <w:t xml:space="preserve">směřuje k tomu, aby se posílily </w:t>
      </w:r>
      <w:r w:rsidR="004C2A7C">
        <w:rPr>
          <w:rFonts w:cstheme="minorHAnsi"/>
          <w:sz w:val="24"/>
          <w:szCs w:val="24"/>
        </w:rPr>
        <w:t xml:space="preserve">jednak </w:t>
      </w:r>
      <w:r w:rsidR="003C70E5">
        <w:rPr>
          <w:rFonts w:cstheme="minorHAnsi"/>
          <w:sz w:val="24"/>
          <w:szCs w:val="24"/>
        </w:rPr>
        <w:t>pravomoci měst a</w:t>
      </w:r>
      <w:r w:rsidR="009324FE">
        <w:rPr>
          <w:rFonts w:cstheme="minorHAnsi"/>
          <w:sz w:val="24"/>
          <w:szCs w:val="24"/>
        </w:rPr>
        <w:t xml:space="preserve"> </w:t>
      </w:r>
      <w:r w:rsidR="004C2A7C">
        <w:rPr>
          <w:rFonts w:cstheme="minorHAnsi"/>
          <w:sz w:val="24"/>
          <w:szCs w:val="24"/>
        </w:rPr>
        <w:t xml:space="preserve">jednak </w:t>
      </w:r>
      <w:r w:rsidR="009324FE">
        <w:rPr>
          <w:rFonts w:cstheme="minorHAnsi"/>
          <w:sz w:val="24"/>
          <w:szCs w:val="24"/>
        </w:rPr>
        <w:t>povinnosti platforem</w:t>
      </w:r>
      <w:r w:rsidR="004C2A7C">
        <w:rPr>
          <w:rFonts w:cstheme="minorHAnsi"/>
          <w:sz w:val="24"/>
          <w:szCs w:val="24"/>
        </w:rPr>
        <w:t xml:space="preserve"> bez ohledu na jejich sídlo</w:t>
      </w:r>
      <w:r w:rsidR="009324FE">
        <w:rPr>
          <w:rFonts w:cstheme="minorHAnsi"/>
          <w:sz w:val="24"/>
          <w:szCs w:val="24"/>
        </w:rPr>
        <w:t>.</w:t>
      </w:r>
      <w:r w:rsidR="00D2787B">
        <w:rPr>
          <w:rFonts w:cstheme="minorHAnsi"/>
          <w:sz w:val="24"/>
          <w:szCs w:val="24"/>
        </w:rPr>
        <w:t xml:space="preserve"> </w:t>
      </w:r>
      <w:r w:rsidR="0038194A">
        <w:rPr>
          <w:rFonts w:cstheme="minorHAnsi"/>
          <w:sz w:val="24"/>
          <w:szCs w:val="24"/>
        </w:rPr>
        <w:t>V každém případě musí dodržovat místní právní předpisy a toto dodržování musí být vynutitelné.</w:t>
      </w:r>
    </w:p>
    <w:p w14:paraId="163A1822" w14:textId="77777777" w:rsidR="00A21000" w:rsidRDefault="00D2787B" w:rsidP="00C55826">
      <w:pPr>
        <w:pStyle w:val="Bezmezer"/>
        <w:jc w:val="both"/>
        <w:rPr>
          <w:rFonts w:cstheme="minorHAnsi"/>
          <w:sz w:val="24"/>
          <w:szCs w:val="24"/>
        </w:rPr>
      </w:pPr>
      <w:r>
        <w:rPr>
          <w:rFonts w:cstheme="minorHAnsi"/>
          <w:sz w:val="24"/>
          <w:szCs w:val="24"/>
        </w:rPr>
        <w:t xml:space="preserve">Zdůraznila, že všechna města spojená v iniciativě sdílejí v zásadě stejné problémy, ale pouze Praha nemá právní nástroj, aby mohla v případě potřeby </w:t>
      </w:r>
      <w:r w:rsidR="0038194A">
        <w:rPr>
          <w:rFonts w:cstheme="minorHAnsi"/>
          <w:sz w:val="24"/>
          <w:szCs w:val="24"/>
        </w:rPr>
        <w:t>omezit (časově či místně)</w:t>
      </w:r>
      <w:r>
        <w:rPr>
          <w:rFonts w:cstheme="minorHAnsi"/>
          <w:sz w:val="24"/>
          <w:szCs w:val="24"/>
        </w:rPr>
        <w:t xml:space="preserve"> poskytování</w:t>
      </w:r>
      <w:r w:rsidR="0038194A">
        <w:rPr>
          <w:rFonts w:cstheme="minorHAnsi"/>
          <w:sz w:val="24"/>
          <w:szCs w:val="24"/>
        </w:rPr>
        <w:t xml:space="preserve"> krátkodobých ubytovacích služeb</w:t>
      </w:r>
      <w:r w:rsidR="004C2A7C">
        <w:rPr>
          <w:rFonts w:cstheme="minorHAnsi"/>
          <w:sz w:val="24"/>
          <w:szCs w:val="24"/>
        </w:rPr>
        <w:t>.</w:t>
      </w:r>
      <w:r>
        <w:rPr>
          <w:rFonts w:cstheme="minorHAnsi"/>
          <w:sz w:val="24"/>
          <w:szCs w:val="24"/>
        </w:rPr>
        <w:t xml:space="preserve"> </w:t>
      </w:r>
    </w:p>
    <w:p w14:paraId="4DBC895F" w14:textId="77777777" w:rsidR="009324FE" w:rsidRDefault="009324FE" w:rsidP="00C55826">
      <w:pPr>
        <w:pStyle w:val="Bezmezer"/>
        <w:jc w:val="both"/>
        <w:rPr>
          <w:rFonts w:cstheme="minorHAnsi"/>
          <w:sz w:val="24"/>
          <w:szCs w:val="24"/>
        </w:rPr>
      </w:pPr>
    </w:p>
    <w:p w14:paraId="54EEE41E" w14:textId="77777777" w:rsidR="009324FE" w:rsidRDefault="009324FE" w:rsidP="004C2A7C">
      <w:pPr>
        <w:pStyle w:val="Odstavecseseznamem"/>
        <w:numPr>
          <w:ilvl w:val="0"/>
          <w:numId w:val="8"/>
        </w:numPr>
        <w:spacing w:line="240" w:lineRule="auto"/>
        <w:ind w:left="426" w:hanging="426"/>
        <w:jc w:val="both"/>
        <w:rPr>
          <w:rFonts w:cstheme="minorHAnsi"/>
          <w:sz w:val="24"/>
          <w:szCs w:val="24"/>
        </w:rPr>
      </w:pPr>
      <w:r w:rsidRPr="009324FE">
        <w:rPr>
          <w:rFonts w:cstheme="minorHAnsi"/>
          <w:b/>
          <w:sz w:val="24"/>
          <w:szCs w:val="24"/>
        </w:rPr>
        <w:t>Shrnutí</w:t>
      </w:r>
      <w:r>
        <w:rPr>
          <w:rFonts w:cstheme="minorHAnsi"/>
          <w:sz w:val="24"/>
          <w:szCs w:val="24"/>
        </w:rPr>
        <w:t>:</w:t>
      </w:r>
      <w:bookmarkStart w:id="0" w:name="_GoBack"/>
      <w:bookmarkEnd w:id="0"/>
    </w:p>
    <w:p w14:paraId="6BB22E3C" w14:textId="77777777" w:rsidR="009324FE" w:rsidRPr="009324FE" w:rsidRDefault="009324FE" w:rsidP="00C55826">
      <w:pPr>
        <w:pStyle w:val="Bezmezer"/>
        <w:jc w:val="both"/>
        <w:rPr>
          <w:rFonts w:cstheme="minorHAnsi"/>
          <w:sz w:val="24"/>
          <w:szCs w:val="24"/>
        </w:rPr>
      </w:pPr>
      <w:r w:rsidRPr="009324FE">
        <w:rPr>
          <w:rFonts w:cstheme="minorHAnsi"/>
          <w:sz w:val="24"/>
          <w:szCs w:val="24"/>
        </w:rPr>
        <w:t xml:space="preserve">JUDr. Marvanová shrnula jednání </w:t>
      </w:r>
      <w:r w:rsidR="00D2787B">
        <w:rPr>
          <w:rFonts w:cstheme="minorHAnsi"/>
          <w:sz w:val="24"/>
          <w:szCs w:val="24"/>
        </w:rPr>
        <w:t>K</w:t>
      </w:r>
      <w:r w:rsidRPr="009324FE">
        <w:rPr>
          <w:rFonts w:cstheme="minorHAnsi"/>
          <w:sz w:val="24"/>
          <w:szCs w:val="24"/>
        </w:rPr>
        <w:t>omise tím, že kromě prosazení potřebných legislativních úprav je třeba posílit prosazování platných právních předpisů</w:t>
      </w:r>
      <w:r w:rsidR="00D2787B">
        <w:rPr>
          <w:rFonts w:cstheme="minorHAnsi"/>
          <w:sz w:val="24"/>
          <w:szCs w:val="24"/>
        </w:rPr>
        <w:t xml:space="preserve"> a odstranit průtahy ve správním řízení.</w:t>
      </w:r>
    </w:p>
    <w:p w14:paraId="2DA49DBF" w14:textId="77777777" w:rsidR="00D35B37" w:rsidRPr="00C920C5" w:rsidRDefault="00D35B37" w:rsidP="003D5A7A">
      <w:pPr>
        <w:pStyle w:val="Bezmezer"/>
        <w:ind w:left="360"/>
        <w:jc w:val="both"/>
        <w:rPr>
          <w:rFonts w:cstheme="minorHAnsi"/>
          <w:sz w:val="24"/>
          <w:szCs w:val="24"/>
        </w:rPr>
      </w:pPr>
    </w:p>
    <w:p w14:paraId="1F447C3C" w14:textId="77777777" w:rsidR="00A21000" w:rsidRPr="00C920C5" w:rsidRDefault="00D35B37" w:rsidP="00D2787B">
      <w:pPr>
        <w:pStyle w:val="Bezmezer"/>
        <w:jc w:val="right"/>
        <w:rPr>
          <w:rFonts w:cstheme="minorHAnsi"/>
          <w:sz w:val="24"/>
          <w:szCs w:val="24"/>
        </w:rPr>
      </w:pPr>
      <w:r>
        <w:rPr>
          <w:rFonts w:cstheme="minorHAnsi"/>
          <w:sz w:val="24"/>
          <w:szCs w:val="24"/>
        </w:rPr>
        <w:t xml:space="preserve">Zapsala </w:t>
      </w:r>
      <w:r w:rsidR="005D66E6">
        <w:rPr>
          <w:rFonts w:cstheme="minorHAnsi"/>
          <w:sz w:val="24"/>
          <w:szCs w:val="24"/>
        </w:rPr>
        <w:t>RNDr. Erika Stařecká</w:t>
      </w:r>
    </w:p>
    <w:sectPr w:rsidR="00A21000" w:rsidRPr="00C920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2090D"/>
    <w:multiLevelType w:val="hybridMultilevel"/>
    <w:tmpl w:val="EF38D6B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964F4E"/>
    <w:multiLevelType w:val="hybridMultilevel"/>
    <w:tmpl w:val="0DEC694C"/>
    <w:lvl w:ilvl="0" w:tplc="E420501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5E3014"/>
    <w:multiLevelType w:val="hybridMultilevel"/>
    <w:tmpl w:val="6B1439A2"/>
    <w:lvl w:ilvl="0" w:tplc="E5441726">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540227"/>
    <w:multiLevelType w:val="hybridMultilevel"/>
    <w:tmpl w:val="876E1006"/>
    <w:lvl w:ilvl="0" w:tplc="B7688270">
      <w:start w:val="1"/>
      <w:numFmt w:val="decimal"/>
      <w:lvlText w:val="%1)"/>
      <w:lvlJc w:val="left"/>
      <w:pPr>
        <w:ind w:left="2493" w:hanging="360"/>
      </w:pPr>
      <w:rPr>
        <w:rFonts w:hint="default"/>
      </w:rPr>
    </w:lvl>
    <w:lvl w:ilvl="1" w:tplc="04050019" w:tentative="1">
      <w:start w:val="1"/>
      <w:numFmt w:val="lowerLetter"/>
      <w:lvlText w:val="%2."/>
      <w:lvlJc w:val="left"/>
      <w:pPr>
        <w:ind w:left="3213" w:hanging="360"/>
      </w:pPr>
    </w:lvl>
    <w:lvl w:ilvl="2" w:tplc="0405001B" w:tentative="1">
      <w:start w:val="1"/>
      <w:numFmt w:val="lowerRoman"/>
      <w:lvlText w:val="%3."/>
      <w:lvlJc w:val="right"/>
      <w:pPr>
        <w:ind w:left="3933" w:hanging="180"/>
      </w:pPr>
    </w:lvl>
    <w:lvl w:ilvl="3" w:tplc="0405000F" w:tentative="1">
      <w:start w:val="1"/>
      <w:numFmt w:val="decimal"/>
      <w:lvlText w:val="%4."/>
      <w:lvlJc w:val="left"/>
      <w:pPr>
        <w:ind w:left="4653" w:hanging="360"/>
      </w:pPr>
    </w:lvl>
    <w:lvl w:ilvl="4" w:tplc="04050019" w:tentative="1">
      <w:start w:val="1"/>
      <w:numFmt w:val="lowerLetter"/>
      <w:lvlText w:val="%5."/>
      <w:lvlJc w:val="left"/>
      <w:pPr>
        <w:ind w:left="5373" w:hanging="360"/>
      </w:pPr>
    </w:lvl>
    <w:lvl w:ilvl="5" w:tplc="0405001B" w:tentative="1">
      <w:start w:val="1"/>
      <w:numFmt w:val="lowerRoman"/>
      <w:lvlText w:val="%6."/>
      <w:lvlJc w:val="right"/>
      <w:pPr>
        <w:ind w:left="6093" w:hanging="180"/>
      </w:pPr>
    </w:lvl>
    <w:lvl w:ilvl="6" w:tplc="0405000F" w:tentative="1">
      <w:start w:val="1"/>
      <w:numFmt w:val="decimal"/>
      <w:lvlText w:val="%7."/>
      <w:lvlJc w:val="left"/>
      <w:pPr>
        <w:ind w:left="6813" w:hanging="360"/>
      </w:pPr>
    </w:lvl>
    <w:lvl w:ilvl="7" w:tplc="04050019" w:tentative="1">
      <w:start w:val="1"/>
      <w:numFmt w:val="lowerLetter"/>
      <w:lvlText w:val="%8."/>
      <w:lvlJc w:val="left"/>
      <w:pPr>
        <w:ind w:left="7533" w:hanging="360"/>
      </w:pPr>
    </w:lvl>
    <w:lvl w:ilvl="8" w:tplc="0405001B" w:tentative="1">
      <w:start w:val="1"/>
      <w:numFmt w:val="lowerRoman"/>
      <w:lvlText w:val="%9."/>
      <w:lvlJc w:val="right"/>
      <w:pPr>
        <w:ind w:left="8253" w:hanging="180"/>
      </w:pPr>
    </w:lvl>
  </w:abstractNum>
  <w:abstractNum w:abstractNumId="4" w15:restartNumberingAfterBreak="0">
    <w:nsid w:val="331C6EB9"/>
    <w:multiLevelType w:val="hybridMultilevel"/>
    <w:tmpl w:val="2252219C"/>
    <w:lvl w:ilvl="0" w:tplc="01C65E60">
      <w:start w:val="2"/>
      <w:numFmt w:val="bullet"/>
      <w:lvlText w:val="-"/>
      <w:lvlJc w:val="left"/>
      <w:pPr>
        <w:ind w:left="3053" w:hanging="360"/>
      </w:pPr>
      <w:rPr>
        <w:rFonts w:ascii="Calibri" w:eastAsiaTheme="minorHAnsi" w:hAnsi="Calibri" w:cs="Calibri" w:hint="default"/>
      </w:rPr>
    </w:lvl>
    <w:lvl w:ilvl="1" w:tplc="04050003" w:tentative="1">
      <w:start w:val="1"/>
      <w:numFmt w:val="bullet"/>
      <w:lvlText w:val="o"/>
      <w:lvlJc w:val="left"/>
      <w:pPr>
        <w:ind w:left="3573" w:hanging="360"/>
      </w:pPr>
      <w:rPr>
        <w:rFonts w:ascii="Courier New" w:hAnsi="Courier New" w:cs="Courier New" w:hint="default"/>
      </w:rPr>
    </w:lvl>
    <w:lvl w:ilvl="2" w:tplc="04050005" w:tentative="1">
      <w:start w:val="1"/>
      <w:numFmt w:val="bullet"/>
      <w:lvlText w:val=""/>
      <w:lvlJc w:val="left"/>
      <w:pPr>
        <w:ind w:left="4293" w:hanging="360"/>
      </w:pPr>
      <w:rPr>
        <w:rFonts w:ascii="Wingdings" w:hAnsi="Wingdings" w:hint="default"/>
      </w:rPr>
    </w:lvl>
    <w:lvl w:ilvl="3" w:tplc="04050001" w:tentative="1">
      <w:start w:val="1"/>
      <w:numFmt w:val="bullet"/>
      <w:lvlText w:val=""/>
      <w:lvlJc w:val="left"/>
      <w:pPr>
        <w:ind w:left="5013" w:hanging="360"/>
      </w:pPr>
      <w:rPr>
        <w:rFonts w:ascii="Symbol" w:hAnsi="Symbol" w:hint="default"/>
      </w:rPr>
    </w:lvl>
    <w:lvl w:ilvl="4" w:tplc="04050003" w:tentative="1">
      <w:start w:val="1"/>
      <w:numFmt w:val="bullet"/>
      <w:lvlText w:val="o"/>
      <w:lvlJc w:val="left"/>
      <w:pPr>
        <w:ind w:left="5733" w:hanging="360"/>
      </w:pPr>
      <w:rPr>
        <w:rFonts w:ascii="Courier New" w:hAnsi="Courier New" w:cs="Courier New" w:hint="default"/>
      </w:rPr>
    </w:lvl>
    <w:lvl w:ilvl="5" w:tplc="04050005" w:tentative="1">
      <w:start w:val="1"/>
      <w:numFmt w:val="bullet"/>
      <w:lvlText w:val=""/>
      <w:lvlJc w:val="left"/>
      <w:pPr>
        <w:ind w:left="6453" w:hanging="360"/>
      </w:pPr>
      <w:rPr>
        <w:rFonts w:ascii="Wingdings" w:hAnsi="Wingdings" w:hint="default"/>
      </w:rPr>
    </w:lvl>
    <w:lvl w:ilvl="6" w:tplc="04050001" w:tentative="1">
      <w:start w:val="1"/>
      <w:numFmt w:val="bullet"/>
      <w:lvlText w:val=""/>
      <w:lvlJc w:val="left"/>
      <w:pPr>
        <w:ind w:left="7173" w:hanging="360"/>
      </w:pPr>
      <w:rPr>
        <w:rFonts w:ascii="Symbol" w:hAnsi="Symbol" w:hint="default"/>
      </w:rPr>
    </w:lvl>
    <w:lvl w:ilvl="7" w:tplc="04050003" w:tentative="1">
      <w:start w:val="1"/>
      <w:numFmt w:val="bullet"/>
      <w:lvlText w:val="o"/>
      <w:lvlJc w:val="left"/>
      <w:pPr>
        <w:ind w:left="7893" w:hanging="360"/>
      </w:pPr>
      <w:rPr>
        <w:rFonts w:ascii="Courier New" w:hAnsi="Courier New" w:cs="Courier New" w:hint="default"/>
      </w:rPr>
    </w:lvl>
    <w:lvl w:ilvl="8" w:tplc="04050005" w:tentative="1">
      <w:start w:val="1"/>
      <w:numFmt w:val="bullet"/>
      <w:lvlText w:val=""/>
      <w:lvlJc w:val="left"/>
      <w:pPr>
        <w:ind w:left="8613" w:hanging="360"/>
      </w:pPr>
      <w:rPr>
        <w:rFonts w:ascii="Wingdings" w:hAnsi="Wingdings" w:hint="default"/>
      </w:rPr>
    </w:lvl>
  </w:abstractNum>
  <w:abstractNum w:abstractNumId="5" w15:restartNumberingAfterBreak="0">
    <w:nsid w:val="5A541B4B"/>
    <w:multiLevelType w:val="hybridMultilevel"/>
    <w:tmpl w:val="8EAE35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2C31B44"/>
    <w:multiLevelType w:val="hybridMultilevel"/>
    <w:tmpl w:val="6EEA9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8403110"/>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6C240139"/>
    <w:multiLevelType w:val="hybridMultilevel"/>
    <w:tmpl w:val="0E32FB3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78E24610"/>
    <w:multiLevelType w:val="hybridMultilevel"/>
    <w:tmpl w:val="4B045E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6"/>
  </w:num>
  <w:num w:numId="5">
    <w:abstractNumId w:val="9"/>
  </w:num>
  <w:num w:numId="6">
    <w:abstractNumId w:val="0"/>
  </w:num>
  <w:num w:numId="7">
    <w:abstractNumId w:val="5"/>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1D"/>
    <w:rsid w:val="00055E81"/>
    <w:rsid w:val="0006041B"/>
    <w:rsid w:val="00092109"/>
    <w:rsid w:val="000C49FA"/>
    <w:rsid w:val="000D07DC"/>
    <w:rsid w:val="000E073C"/>
    <w:rsid w:val="000E7809"/>
    <w:rsid w:val="00107C48"/>
    <w:rsid w:val="001240CD"/>
    <w:rsid w:val="0015233C"/>
    <w:rsid w:val="001563EB"/>
    <w:rsid w:val="00161396"/>
    <w:rsid w:val="00166800"/>
    <w:rsid w:val="0017446E"/>
    <w:rsid w:val="00187D2E"/>
    <w:rsid w:val="00192D24"/>
    <w:rsid w:val="001A2D01"/>
    <w:rsid w:val="001B4846"/>
    <w:rsid w:val="001F16FE"/>
    <w:rsid w:val="00216203"/>
    <w:rsid w:val="002213BD"/>
    <w:rsid w:val="002219B4"/>
    <w:rsid w:val="00231065"/>
    <w:rsid w:val="0023137A"/>
    <w:rsid w:val="00281DD1"/>
    <w:rsid w:val="0029715A"/>
    <w:rsid w:val="002B7348"/>
    <w:rsid w:val="002E3F85"/>
    <w:rsid w:val="002F5300"/>
    <w:rsid w:val="00337F6B"/>
    <w:rsid w:val="00341413"/>
    <w:rsid w:val="003524A6"/>
    <w:rsid w:val="0038194A"/>
    <w:rsid w:val="003B17A1"/>
    <w:rsid w:val="003C70E5"/>
    <w:rsid w:val="003D5A7A"/>
    <w:rsid w:val="004127C6"/>
    <w:rsid w:val="00473327"/>
    <w:rsid w:val="0047629F"/>
    <w:rsid w:val="004827D6"/>
    <w:rsid w:val="00484B06"/>
    <w:rsid w:val="00492006"/>
    <w:rsid w:val="00494051"/>
    <w:rsid w:val="004B7327"/>
    <w:rsid w:val="004C2A7C"/>
    <w:rsid w:val="004C38DE"/>
    <w:rsid w:val="004C6A5F"/>
    <w:rsid w:val="004F7345"/>
    <w:rsid w:val="00502A23"/>
    <w:rsid w:val="00512CAC"/>
    <w:rsid w:val="00540B05"/>
    <w:rsid w:val="00553119"/>
    <w:rsid w:val="00566D3D"/>
    <w:rsid w:val="00580E80"/>
    <w:rsid w:val="005B36DF"/>
    <w:rsid w:val="005D021D"/>
    <w:rsid w:val="005D66E6"/>
    <w:rsid w:val="005E616F"/>
    <w:rsid w:val="005F081D"/>
    <w:rsid w:val="006559A0"/>
    <w:rsid w:val="00664BC6"/>
    <w:rsid w:val="00697E06"/>
    <w:rsid w:val="006A333F"/>
    <w:rsid w:val="006B08DF"/>
    <w:rsid w:val="006E25ED"/>
    <w:rsid w:val="006E5367"/>
    <w:rsid w:val="006F2505"/>
    <w:rsid w:val="006F4A6C"/>
    <w:rsid w:val="00702E8F"/>
    <w:rsid w:val="00710F8D"/>
    <w:rsid w:val="00715A2F"/>
    <w:rsid w:val="0078786E"/>
    <w:rsid w:val="007B0918"/>
    <w:rsid w:val="007B2182"/>
    <w:rsid w:val="007C1E80"/>
    <w:rsid w:val="007D2E96"/>
    <w:rsid w:val="007D6B45"/>
    <w:rsid w:val="007E75ED"/>
    <w:rsid w:val="00804E79"/>
    <w:rsid w:val="00832E62"/>
    <w:rsid w:val="00833735"/>
    <w:rsid w:val="008534E5"/>
    <w:rsid w:val="00865CA5"/>
    <w:rsid w:val="008753A1"/>
    <w:rsid w:val="00877136"/>
    <w:rsid w:val="008A771D"/>
    <w:rsid w:val="008D5FB5"/>
    <w:rsid w:val="009324FE"/>
    <w:rsid w:val="0094101D"/>
    <w:rsid w:val="00943C8C"/>
    <w:rsid w:val="00965821"/>
    <w:rsid w:val="00987E4E"/>
    <w:rsid w:val="009E01F6"/>
    <w:rsid w:val="009E334A"/>
    <w:rsid w:val="009E396D"/>
    <w:rsid w:val="009E6512"/>
    <w:rsid w:val="00A21000"/>
    <w:rsid w:val="00A3083C"/>
    <w:rsid w:val="00A31412"/>
    <w:rsid w:val="00A47480"/>
    <w:rsid w:val="00A47C3C"/>
    <w:rsid w:val="00AA4883"/>
    <w:rsid w:val="00AA7F44"/>
    <w:rsid w:val="00AB3898"/>
    <w:rsid w:val="00AE2912"/>
    <w:rsid w:val="00AF06C2"/>
    <w:rsid w:val="00AF2874"/>
    <w:rsid w:val="00B0569C"/>
    <w:rsid w:val="00B3606F"/>
    <w:rsid w:val="00B4538E"/>
    <w:rsid w:val="00B47EBF"/>
    <w:rsid w:val="00B505AD"/>
    <w:rsid w:val="00B67624"/>
    <w:rsid w:val="00B91448"/>
    <w:rsid w:val="00B948B3"/>
    <w:rsid w:val="00BB74C6"/>
    <w:rsid w:val="00BE322D"/>
    <w:rsid w:val="00BE3CAF"/>
    <w:rsid w:val="00BF72E1"/>
    <w:rsid w:val="00BF75B5"/>
    <w:rsid w:val="00C01068"/>
    <w:rsid w:val="00C23055"/>
    <w:rsid w:val="00C26BF6"/>
    <w:rsid w:val="00C409F1"/>
    <w:rsid w:val="00C55826"/>
    <w:rsid w:val="00C60C0D"/>
    <w:rsid w:val="00C634A9"/>
    <w:rsid w:val="00C72495"/>
    <w:rsid w:val="00C77C07"/>
    <w:rsid w:val="00C920C5"/>
    <w:rsid w:val="00CC0FEA"/>
    <w:rsid w:val="00CD3D78"/>
    <w:rsid w:val="00D03277"/>
    <w:rsid w:val="00D12944"/>
    <w:rsid w:val="00D2787B"/>
    <w:rsid w:val="00D35B37"/>
    <w:rsid w:val="00D505D0"/>
    <w:rsid w:val="00D565C1"/>
    <w:rsid w:val="00D77083"/>
    <w:rsid w:val="00D950FC"/>
    <w:rsid w:val="00DC0DE4"/>
    <w:rsid w:val="00DE0227"/>
    <w:rsid w:val="00E044FF"/>
    <w:rsid w:val="00E06699"/>
    <w:rsid w:val="00E15676"/>
    <w:rsid w:val="00E2413C"/>
    <w:rsid w:val="00E328A4"/>
    <w:rsid w:val="00E40914"/>
    <w:rsid w:val="00E40F11"/>
    <w:rsid w:val="00E71B04"/>
    <w:rsid w:val="00E74D0A"/>
    <w:rsid w:val="00EA29A0"/>
    <w:rsid w:val="00EC0DE5"/>
    <w:rsid w:val="00ED1E9A"/>
    <w:rsid w:val="00ED5E89"/>
    <w:rsid w:val="00EE434A"/>
    <w:rsid w:val="00EF1064"/>
    <w:rsid w:val="00EF450E"/>
    <w:rsid w:val="00EF6C2F"/>
    <w:rsid w:val="00EF76D0"/>
    <w:rsid w:val="00F10E1B"/>
    <w:rsid w:val="00F13339"/>
    <w:rsid w:val="00F63929"/>
    <w:rsid w:val="00F729DC"/>
    <w:rsid w:val="00FA6D3B"/>
    <w:rsid w:val="00FC582A"/>
    <w:rsid w:val="00FD2C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4A887"/>
  <w15:chartTrackingRefBased/>
  <w15:docId w15:val="{A4E0274E-D3EB-4591-A15F-3E223018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4762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47C3C"/>
    <w:pPr>
      <w:ind w:left="720"/>
      <w:contextualSpacing/>
    </w:pPr>
  </w:style>
  <w:style w:type="paragraph" w:styleId="Textbubliny">
    <w:name w:val="Balloon Text"/>
    <w:basedOn w:val="Normln"/>
    <w:link w:val="TextbublinyChar"/>
    <w:uiPriority w:val="99"/>
    <w:semiHidden/>
    <w:unhideWhenUsed/>
    <w:rsid w:val="00512CA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2CAC"/>
    <w:rPr>
      <w:rFonts w:ascii="Segoe UI" w:hAnsi="Segoe UI" w:cs="Segoe UI"/>
      <w:sz w:val="18"/>
      <w:szCs w:val="18"/>
    </w:rPr>
  </w:style>
  <w:style w:type="paragraph" w:styleId="Bezmezer">
    <w:name w:val="No Spacing"/>
    <w:uiPriority w:val="1"/>
    <w:qFormat/>
    <w:rsid w:val="009E396D"/>
    <w:pPr>
      <w:spacing w:after="0" w:line="240" w:lineRule="auto"/>
    </w:pPr>
  </w:style>
  <w:style w:type="paragraph" w:customStyle="1" w:styleId="Default">
    <w:name w:val="Default"/>
    <w:rsid w:val="00ED1E9A"/>
    <w:pPr>
      <w:autoSpaceDE w:val="0"/>
      <w:autoSpaceDN w:val="0"/>
      <w:adjustRightInd w:val="0"/>
      <w:spacing w:after="0" w:line="240" w:lineRule="auto"/>
    </w:pPr>
    <w:rPr>
      <w:rFonts w:ascii="Calibri" w:hAnsi="Calibri" w:cs="Calibri"/>
      <w:color w:val="000000"/>
      <w:sz w:val="24"/>
      <w:szCs w:val="24"/>
    </w:rPr>
  </w:style>
  <w:style w:type="character" w:styleId="Hypertextovodkaz">
    <w:name w:val="Hyperlink"/>
    <w:basedOn w:val="Standardnpsmoodstavce"/>
    <w:uiPriority w:val="99"/>
    <w:semiHidden/>
    <w:unhideWhenUsed/>
    <w:rsid w:val="008753A1"/>
    <w:rPr>
      <w:color w:val="0000FF"/>
      <w:u w:val="single"/>
    </w:rPr>
  </w:style>
  <w:style w:type="character" w:styleId="Siln">
    <w:name w:val="Strong"/>
    <w:basedOn w:val="Standardnpsmoodstavce"/>
    <w:uiPriority w:val="22"/>
    <w:qFormat/>
    <w:rsid w:val="008753A1"/>
    <w:rPr>
      <w:b/>
      <w:bCs/>
    </w:rPr>
  </w:style>
  <w:style w:type="paragraph" w:styleId="Revize">
    <w:name w:val="Revision"/>
    <w:hidden/>
    <w:uiPriority w:val="99"/>
    <w:semiHidden/>
    <w:rsid w:val="00055E81"/>
    <w:pPr>
      <w:spacing w:after="0" w:line="240" w:lineRule="auto"/>
    </w:pPr>
  </w:style>
  <w:style w:type="character" w:customStyle="1" w:styleId="Nadpis1Char">
    <w:name w:val="Nadpis 1 Char"/>
    <w:basedOn w:val="Standardnpsmoodstavce"/>
    <w:link w:val="Nadpis1"/>
    <w:uiPriority w:val="9"/>
    <w:rsid w:val="0047629F"/>
    <w:rPr>
      <w:rFonts w:ascii="Times New Roman" w:eastAsia="Times New Roman" w:hAnsi="Times New Roman" w:cs="Times New Roman"/>
      <w:b/>
      <w:bCs/>
      <w:kern w:val="36"/>
      <w:sz w:val="48"/>
      <w:szCs w:val="48"/>
      <w:lang w:eastAsia="cs-CZ"/>
    </w:rPr>
  </w:style>
  <w:style w:type="character" w:customStyle="1" w:styleId="h1a">
    <w:name w:val="h1a"/>
    <w:basedOn w:val="Standardnpsmoodstavce"/>
    <w:rsid w:val="00476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52474">
      <w:bodyDiv w:val="1"/>
      <w:marLeft w:val="0"/>
      <w:marRight w:val="0"/>
      <w:marTop w:val="0"/>
      <w:marBottom w:val="0"/>
      <w:divBdr>
        <w:top w:val="none" w:sz="0" w:space="0" w:color="auto"/>
        <w:left w:val="none" w:sz="0" w:space="0" w:color="auto"/>
        <w:bottom w:val="none" w:sz="0" w:space="0" w:color="auto"/>
        <w:right w:val="none" w:sz="0" w:space="0" w:color="auto"/>
      </w:divBdr>
    </w:div>
    <w:div w:id="16035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D5DDBE.B15C2B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praha.e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8917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Vladana Straková</dc:creator>
  <cp:keywords/>
  <dc:description/>
  <cp:lastModifiedBy>Stařecká Erika (MHMP, SE7)</cp:lastModifiedBy>
  <cp:revision>2</cp:revision>
  <cp:lastPrinted>2020-01-09T11:47:00Z</cp:lastPrinted>
  <dcterms:created xsi:type="dcterms:W3CDTF">2020-12-10T09:37:00Z</dcterms:created>
  <dcterms:modified xsi:type="dcterms:W3CDTF">2020-12-10T09:37:00Z</dcterms:modified>
</cp:coreProperties>
</file>