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2E69FC">
        <w:trPr>
          <w:trHeight w:hRule="exact" w:val="3666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2E6A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918F2" w:rsidRPr="009918F2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B051F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84555" w:rsidRPr="00C84555">
              <w:rPr>
                <w:rFonts w:asciiTheme="minorHAnsi" w:hAnsiTheme="minorHAnsi"/>
                <w:sz w:val="22"/>
                <w:szCs w:val="22"/>
              </w:rPr>
              <w:t>JUDr. Vladimír Dolejš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Petr Slepička, </w:t>
            </w:r>
            <w:r w:rsidR="000F13CD">
              <w:rPr>
                <w:rFonts w:asciiTheme="minorHAnsi" w:hAnsiTheme="minorHAnsi"/>
                <w:sz w:val="22"/>
                <w:szCs w:val="22"/>
              </w:rPr>
              <w:t>Ing. arch. Petr Kučera,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3DEF">
              <w:rPr>
                <w:rFonts w:asciiTheme="minorHAnsi" w:hAnsiTheme="minorHAnsi"/>
                <w:sz w:val="22"/>
                <w:szCs w:val="22"/>
              </w:rPr>
              <w:t>Tereza Vítová</w:t>
            </w:r>
          </w:p>
          <w:p w:rsidR="002D296E" w:rsidRDefault="0057746E" w:rsidP="002E69FC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13630D" w:rsidRDefault="008D1ED5" w:rsidP="00060777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="008674B8">
              <w:rPr>
                <w:rFonts w:ascii="Calibri" w:eastAsia="Calibri" w:hAnsi="Calibri"/>
                <w:sz w:val="22"/>
                <w:szCs w:val="22"/>
                <w:lang w:eastAsia="en-US"/>
              </w:rPr>
              <w:t>Jiří Vyskoč (Letiště Praha a.s.),</w:t>
            </w:r>
            <w:r w:rsidR="00C845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1382E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</w:t>
            </w:r>
          </w:p>
          <w:p w:rsidR="002B7F9E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060777" w:rsidRP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 Ph.D., </w:t>
            </w:r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Milan Minařík, </w:t>
            </w:r>
            <w:proofErr w:type="spellStart"/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060777" w:rsidRPr="00D05118" w:rsidRDefault="00060777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Nepřítomni:       </w:t>
            </w:r>
            <w:r w:rsidR="00613DEF" w:rsidRPr="00613DEF">
              <w:rPr>
                <w:rFonts w:ascii="Calibri" w:eastAsia="Calibri" w:hAnsi="Calibri"/>
                <w:sz w:val="22"/>
                <w:szCs w:val="22"/>
                <w:lang w:eastAsia="en-US"/>
              </w:rPr>
              <w:t>Janek Rubeš,  Bc. Tomáš Lapáček,</w:t>
            </w:r>
            <w:r w:rsidR="00613DE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>gr. Jan Štern (stálí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host</w:t>
            </w:r>
            <w:r w:rsidR="00613DEF">
              <w:rPr>
                <w:rFonts w:ascii="Calibri" w:eastAsia="Calibri" w:hAnsi="Calibri"/>
                <w:sz w:val="22"/>
                <w:szCs w:val="22"/>
                <w:lang w:eastAsia="en-US"/>
              </w:rPr>
              <w:t>é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611B8B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611B8B">
              <w:rPr>
                <w:rFonts w:asciiTheme="minorHAnsi" w:hAnsiTheme="minorHAnsi"/>
                <w:b/>
              </w:rPr>
              <w:t>z 9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611B8B">
              <w:rPr>
                <w:rFonts w:asciiTheme="minorHAnsi" w:hAnsiTheme="minorHAnsi"/>
                <w:b/>
              </w:rPr>
              <w:t>21.1.2020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</w:t>
            </w:r>
            <w:r w:rsidR="00611B8B">
              <w:rPr>
                <w:rFonts w:asciiTheme="minorHAnsi" w:hAnsiTheme="minorHAnsi"/>
                <w:b/>
              </w:rPr>
              <w:t>430</w:t>
            </w:r>
            <w:r w:rsidR="00CF0912" w:rsidRPr="00EB7149">
              <w:rPr>
                <w:rFonts w:asciiTheme="minorHAnsi" w:hAnsiTheme="minorHAnsi"/>
                <w:b/>
              </w:rPr>
              <w:t xml:space="preserve">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13630D" w:rsidRDefault="00F105E0" w:rsidP="004F5A0C">
            <w:pPr>
              <w:rPr>
                <w:rFonts w:asciiTheme="minorHAnsi" w:hAnsiTheme="minorHAnsi"/>
              </w:rPr>
            </w:pPr>
            <w:r w:rsidRPr="00FF0157">
              <w:rPr>
                <w:rFonts w:asciiTheme="minorHAnsi" w:hAnsiTheme="minorHAnsi"/>
              </w:rPr>
              <w:t>Počet stran</w:t>
            </w:r>
            <w:r w:rsidR="00784CE2" w:rsidRPr="00FF0157">
              <w:rPr>
                <w:rFonts w:asciiTheme="minorHAnsi" w:hAnsiTheme="minorHAnsi"/>
              </w:rPr>
              <w:t xml:space="preserve"> </w:t>
            </w:r>
            <w:r w:rsidR="001555D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3630D" w:rsidRDefault="00F36EF8" w:rsidP="00DE2ED2">
            <w:pPr>
              <w:rPr>
                <w:rFonts w:asciiTheme="minorHAnsi" w:hAnsiTheme="minorHAnsi"/>
                <w:b/>
              </w:rPr>
            </w:pPr>
            <w:r w:rsidRPr="0013630D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13630D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611B8B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22.1.2020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611B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9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FF0157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2F46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</w:t>
      </w:r>
      <w:r w:rsidR="00611B8B">
        <w:rPr>
          <w:rFonts w:ascii="Calibri" w:eastAsia="Calibri" w:hAnsi="Calibri"/>
          <w:sz w:val="22"/>
          <w:szCs w:val="22"/>
          <w:lang w:eastAsia="en-US"/>
        </w:rPr>
        <w:t xml:space="preserve"> a hosty na prvním jednání komise v roce 2020</w:t>
      </w:r>
      <w:r w:rsidR="00A44F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348CC">
        <w:rPr>
          <w:rFonts w:ascii="Calibri" w:eastAsia="Calibri" w:hAnsi="Calibri"/>
          <w:sz w:val="22"/>
          <w:szCs w:val="22"/>
          <w:lang w:eastAsia="en-US"/>
        </w:rPr>
        <w:t>a seznámila</w:t>
      </w:r>
      <w:r w:rsidR="00F51F0A">
        <w:rPr>
          <w:rFonts w:ascii="Calibri" w:eastAsia="Calibri" w:hAnsi="Calibri"/>
          <w:sz w:val="22"/>
          <w:szCs w:val="22"/>
          <w:lang w:eastAsia="en-US"/>
        </w:rPr>
        <w:t xml:space="preserve"> je s</w:t>
      </w:r>
      <w:r w:rsidR="00611B8B">
        <w:rPr>
          <w:rFonts w:ascii="Calibri" w:eastAsia="Calibri" w:hAnsi="Calibri"/>
          <w:sz w:val="22"/>
          <w:szCs w:val="22"/>
          <w:lang w:eastAsia="en-US"/>
        </w:rPr>
        <w:t> programem.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1F60" w:rsidRPr="00DB1675" w:rsidRDefault="00611B8B" w:rsidP="00FF0157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Národní kulturní památka Vyšehrad - prezentace</w:t>
      </w:r>
    </w:p>
    <w:p w:rsidR="00477B0D" w:rsidRDefault="002F466C" w:rsidP="00EE425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předala</w:t>
      </w:r>
      <w:r w:rsidR="009D301B">
        <w:rPr>
          <w:rFonts w:ascii="Calibri" w:eastAsia="Calibri" w:hAnsi="Calibri"/>
          <w:sz w:val="22"/>
          <w:szCs w:val="22"/>
          <w:lang w:eastAsia="en-US"/>
        </w:rPr>
        <w:t xml:space="preserve"> slovo </w:t>
      </w:r>
      <w:r w:rsidR="00611B8B">
        <w:rPr>
          <w:rFonts w:ascii="Calibri" w:eastAsia="Calibri" w:hAnsi="Calibri"/>
          <w:sz w:val="22"/>
          <w:szCs w:val="22"/>
          <w:lang w:eastAsia="en-US"/>
        </w:rPr>
        <w:t>Ing. arch. Petru Kučerovi, řediteli NKP Vyšehrad. Ing. Kučera představil Komisi</w:t>
      </w:r>
      <w:r w:rsidR="00F26E68">
        <w:rPr>
          <w:rFonts w:ascii="Calibri" w:eastAsia="Calibri" w:hAnsi="Calibri"/>
          <w:sz w:val="22"/>
          <w:szCs w:val="22"/>
          <w:lang w:eastAsia="en-US"/>
        </w:rPr>
        <w:t xml:space="preserve"> koncepci rozvoje NKP Vyšehrad. </w:t>
      </w:r>
      <w:r w:rsidR="00611B8B">
        <w:rPr>
          <w:rFonts w:ascii="Calibri" w:eastAsia="Calibri" w:hAnsi="Calibri"/>
          <w:sz w:val="22"/>
          <w:szCs w:val="22"/>
          <w:lang w:eastAsia="en-US"/>
        </w:rPr>
        <w:t xml:space="preserve">Vyšehrad je důležitým místem pro rezidenty i návštěvníky Prahy jak tuzemské, </w:t>
      </w:r>
      <w:r w:rsidR="00F26E68">
        <w:rPr>
          <w:rFonts w:ascii="Calibri" w:eastAsia="Calibri" w:hAnsi="Calibri"/>
          <w:sz w:val="22"/>
          <w:szCs w:val="22"/>
          <w:lang w:eastAsia="en-US"/>
        </w:rPr>
        <w:t>tak zahraniční a z toho vychází i cíl koncepce – vytvořit z Vyšehradu vyvážené místo pro obě skupiny</w:t>
      </w:r>
      <w:r w:rsidR="00472DA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77B0D">
        <w:rPr>
          <w:rFonts w:ascii="Calibri" w:eastAsia="Calibri" w:hAnsi="Calibri"/>
          <w:sz w:val="22"/>
          <w:szCs w:val="22"/>
          <w:lang w:eastAsia="en-US"/>
        </w:rPr>
        <w:t xml:space="preserve">Koncepce nemá ambici zvýšit počet návštěvníků, ale rozprostřít je do prostoru tak, aby některá místa nebyla přeplněna a jiná zůstávala nevyužitá.  Dalším cílem koncepce je zdůraznění významu místa za pomoci </w:t>
      </w:r>
      <w:r w:rsidR="00477B0D" w:rsidRPr="00477B0D">
        <w:rPr>
          <w:rFonts w:ascii="Calibri" w:eastAsia="Calibri" w:hAnsi="Calibri"/>
          <w:sz w:val="22"/>
          <w:szCs w:val="22"/>
          <w:lang w:eastAsia="en-US"/>
        </w:rPr>
        <w:t>využití moderních trendů (moderní vizualizace, moderní technologie)</w:t>
      </w:r>
      <w:r w:rsidR="00477B0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E4253" w:rsidRPr="00EE4253">
        <w:rPr>
          <w:rFonts w:ascii="Calibri" w:eastAsia="Calibri" w:hAnsi="Calibri"/>
          <w:sz w:val="22"/>
          <w:szCs w:val="22"/>
          <w:lang w:eastAsia="en-US"/>
        </w:rPr>
        <w:t xml:space="preserve">Naplnění koncepce </w:t>
      </w:r>
      <w:r w:rsidR="00EE4253">
        <w:rPr>
          <w:rFonts w:ascii="Calibri" w:eastAsia="Calibri" w:hAnsi="Calibri"/>
          <w:sz w:val="22"/>
          <w:szCs w:val="22"/>
          <w:lang w:eastAsia="en-US"/>
        </w:rPr>
        <w:t>se neobejde bez investic</w:t>
      </w:r>
      <w:r w:rsidR="00EE4253" w:rsidRPr="00EE4253">
        <w:rPr>
          <w:rFonts w:ascii="Calibri" w:eastAsia="Calibri" w:hAnsi="Calibri"/>
          <w:sz w:val="22"/>
          <w:szCs w:val="22"/>
          <w:lang w:eastAsia="en-US"/>
        </w:rPr>
        <w:t>.</w:t>
      </w:r>
      <w:r w:rsidR="00EE4253">
        <w:rPr>
          <w:rFonts w:ascii="Calibri" w:eastAsia="Calibri" w:hAnsi="Calibri"/>
          <w:sz w:val="22"/>
          <w:szCs w:val="22"/>
          <w:lang w:eastAsia="en-US"/>
        </w:rPr>
        <w:t xml:space="preserve"> Pro jejich správné využití je stanoven tzv. Management p</w:t>
      </w:r>
      <w:r w:rsidR="00472DAE">
        <w:rPr>
          <w:rFonts w:ascii="Calibri" w:eastAsia="Calibri" w:hAnsi="Calibri"/>
          <w:sz w:val="22"/>
          <w:szCs w:val="22"/>
          <w:lang w:eastAsia="en-US"/>
        </w:rPr>
        <w:t>lá</w:t>
      </w:r>
      <w:r w:rsidR="00EE4253">
        <w:rPr>
          <w:rFonts w:ascii="Calibri" w:eastAsia="Calibri" w:hAnsi="Calibri"/>
          <w:sz w:val="22"/>
          <w:szCs w:val="22"/>
          <w:lang w:eastAsia="en-US"/>
        </w:rPr>
        <w:t xml:space="preserve">n, který zahrnuje 2 základní části – koncepci rozvoje veřejného prostoru a dramaturgický plán. </w:t>
      </w:r>
    </w:p>
    <w:p w:rsidR="00EE4253" w:rsidRDefault="00472DAE" w:rsidP="00EE425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Dílčí</w:t>
      </w:r>
      <w:r w:rsidR="00EE4253">
        <w:rPr>
          <w:rFonts w:ascii="Calibri" w:eastAsia="Calibri" w:hAnsi="Calibri"/>
          <w:sz w:val="22"/>
          <w:szCs w:val="22"/>
          <w:lang w:eastAsia="en-US"/>
        </w:rPr>
        <w:t xml:space="preserve"> kroky k naplnění koncepce </w:t>
      </w:r>
      <w:r w:rsidR="00477B0D">
        <w:rPr>
          <w:rFonts w:ascii="Calibri" w:eastAsia="Calibri" w:hAnsi="Calibri"/>
          <w:sz w:val="22"/>
          <w:szCs w:val="22"/>
          <w:lang w:eastAsia="en-US"/>
        </w:rPr>
        <w:t>zahrnují</w:t>
      </w:r>
      <w:r w:rsidR="00EE4253">
        <w:rPr>
          <w:rFonts w:ascii="Calibri" w:eastAsia="Calibri" w:hAnsi="Calibri"/>
          <w:sz w:val="22"/>
          <w:szCs w:val="22"/>
          <w:lang w:eastAsia="en-US"/>
        </w:rPr>
        <w:t>:</w:t>
      </w:r>
    </w:p>
    <w:p w:rsidR="00F26E68" w:rsidRPr="00EE4253" w:rsidRDefault="00477B0D" w:rsidP="00EE4253">
      <w:pPr>
        <w:pStyle w:val="Odstavecseseznamem"/>
        <w:numPr>
          <w:ilvl w:val="0"/>
          <w:numId w:val="34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vizuální stránku (estetickou) – kvalitu veřejného prostranství (mobili</w:t>
      </w:r>
      <w:r w:rsidR="000F13CD">
        <w:rPr>
          <w:rFonts w:ascii="Calibri" w:eastAsia="Calibri" w:hAnsi="Calibri"/>
          <w:sz w:val="22"/>
          <w:szCs w:val="22"/>
          <w:lang w:eastAsia="en-US"/>
        </w:rPr>
        <w:t>ář, prosvětlení některých míst,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informační a orientační systém)</w:t>
      </w:r>
    </w:p>
    <w:p w:rsidR="00F26E68" w:rsidRDefault="00477B0D" w:rsidP="00F26E68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spolupráce a komunikace s místními partnery (Správa pražských hřbitovů, Jedličkův ústav, Vyšehradská kapitula)</w:t>
      </w:r>
      <w:r w:rsidR="008F60A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77B0D" w:rsidRDefault="00477B0D" w:rsidP="00477B0D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77B0D">
        <w:rPr>
          <w:rFonts w:ascii="Calibri" w:eastAsia="Calibri" w:hAnsi="Calibri"/>
          <w:sz w:val="22"/>
          <w:szCs w:val="22"/>
          <w:lang w:eastAsia="en-US"/>
        </w:rPr>
        <w:t xml:space="preserve">spolupráce a komunikace s </w:t>
      </w:r>
      <w:r>
        <w:rPr>
          <w:rFonts w:ascii="Calibri" w:eastAsia="Calibri" w:hAnsi="Calibri"/>
          <w:sz w:val="22"/>
          <w:szCs w:val="22"/>
          <w:lang w:eastAsia="en-US"/>
        </w:rPr>
        <w:t>dalšími</w:t>
      </w:r>
      <w:r w:rsidRPr="00477B0D">
        <w:rPr>
          <w:rFonts w:ascii="Calibri" w:eastAsia="Calibri" w:hAnsi="Calibri"/>
          <w:sz w:val="22"/>
          <w:szCs w:val="22"/>
          <w:lang w:eastAsia="en-US"/>
        </w:rPr>
        <w:t xml:space="preserve"> partnery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(KCP, MČ Praha 2 a Praha 4, TSK, PCT, HMP</w:t>
      </w:r>
      <w:r w:rsidR="00472DAE">
        <w:rPr>
          <w:rFonts w:ascii="Calibri" w:eastAsia="Calibri" w:hAnsi="Calibri"/>
          <w:sz w:val="22"/>
          <w:szCs w:val="22"/>
          <w:lang w:eastAsia="en-US"/>
        </w:rPr>
        <w:t>)</w:t>
      </w:r>
    </w:p>
    <w:p w:rsidR="00477B0D" w:rsidRDefault="008F60AA" w:rsidP="00477B0D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vytvoření nejen fyzického, ale také virtuálního infosystému (mobilní aplikace)</w:t>
      </w:r>
    </w:p>
    <w:p w:rsidR="008F60AA" w:rsidRDefault="008F60AA" w:rsidP="00477B0D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vytvoření scénáře pohybu v areálu (např. různé okruhy pro turisty, možnosti pro rodiny s dětmi pro rezidenty)</w:t>
      </w:r>
    </w:p>
    <w:p w:rsidR="008F60AA" w:rsidRDefault="008F60AA" w:rsidP="00477B0D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stálé expozice a nabídka průvodcovských služeb</w:t>
      </w:r>
    </w:p>
    <w:p w:rsidR="008F60AA" w:rsidRPr="008E7B2D" w:rsidRDefault="008F60AA" w:rsidP="00477B0D">
      <w:pPr>
        <w:pStyle w:val="Odstavecseseznamem"/>
        <w:numPr>
          <w:ilvl w:val="0"/>
          <w:numId w:val="33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mimořádné akce, které budou mít souvislost s místem (v</w:t>
      </w:r>
      <w:r w:rsidR="000F13CD">
        <w:rPr>
          <w:rFonts w:ascii="Calibri" w:eastAsia="Calibri" w:hAnsi="Calibri"/>
          <w:sz w:val="22"/>
          <w:szCs w:val="22"/>
          <w:lang w:eastAsia="en-US"/>
        </w:rPr>
        <w:t xml:space="preserve"> plánu jsou již 2 akce – jedna </w:t>
      </w:r>
      <w:r>
        <w:rPr>
          <w:rFonts w:ascii="Calibri" w:eastAsia="Calibri" w:hAnsi="Calibri"/>
          <w:sz w:val="22"/>
          <w:szCs w:val="22"/>
          <w:lang w:eastAsia="en-US"/>
        </w:rPr>
        <w:t xml:space="preserve">u příležitosti </w:t>
      </w:r>
      <w:r w:rsidRPr="008E7B2D">
        <w:rPr>
          <w:rFonts w:ascii="Calibri" w:eastAsia="Calibri" w:hAnsi="Calibri"/>
          <w:sz w:val="22"/>
          <w:szCs w:val="22"/>
          <w:lang w:eastAsia="en-US"/>
        </w:rPr>
        <w:t>950 let od založení s Vyšehradskou kapitulou a 935 let od korunovace Vratislava</w:t>
      </w:r>
      <w:r w:rsidR="00472DAE" w:rsidRPr="008E7B2D">
        <w:rPr>
          <w:rFonts w:ascii="Calibri" w:eastAsia="Calibri" w:hAnsi="Calibri"/>
          <w:sz w:val="22"/>
          <w:szCs w:val="22"/>
          <w:lang w:eastAsia="en-US"/>
        </w:rPr>
        <w:t xml:space="preserve"> II. český králem</w:t>
      </w:r>
      <w:r w:rsidRPr="008E7B2D">
        <w:rPr>
          <w:rFonts w:ascii="Calibri" w:eastAsia="Calibri" w:hAnsi="Calibri"/>
          <w:sz w:val="22"/>
          <w:szCs w:val="22"/>
          <w:lang w:eastAsia="en-US"/>
        </w:rPr>
        <w:t xml:space="preserve"> a druhá u příležitosti 600 let od bitvy pod Vyšehradem</w:t>
      </w:r>
    </w:p>
    <w:p w:rsidR="00702051" w:rsidRDefault="00702051" w:rsidP="0070205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Již za předchozího vedení byla zadána soutěž „Koncepční studie NKP Vyšehrad“</w:t>
      </w:r>
      <w:r w:rsidR="008E7B2D">
        <w:rPr>
          <w:rFonts w:ascii="Calibri" w:eastAsia="Calibri" w:hAnsi="Calibri"/>
          <w:sz w:val="22"/>
          <w:szCs w:val="22"/>
          <w:lang w:eastAsia="en-US"/>
        </w:rPr>
        <w:t xml:space="preserve"> (vize do roku 2025)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Vítězný návrh bude  oficiálně představen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28.1.2020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v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CAMPu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Další návrhy pak budou vystaveny od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24.1. do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2.2. v Galerii Vyšehrad.</w:t>
      </w:r>
    </w:p>
    <w:p w:rsidR="00702051" w:rsidRDefault="00702051" w:rsidP="00702051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p</w:t>
      </w:r>
      <w:r w:rsidR="00AA4BDE">
        <w:rPr>
          <w:rFonts w:ascii="Calibri" w:eastAsia="Calibri" w:hAnsi="Calibri"/>
          <w:sz w:val="22"/>
          <w:szCs w:val="22"/>
          <w:lang w:eastAsia="en-US"/>
        </w:rPr>
        <w:t>r</w:t>
      </w:r>
      <w:r>
        <w:rPr>
          <w:rFonts w:ascii="Calibri" w:eastAsia="Calibri" w:hAnsi="Calibri"/>
          <w:sz w:val="22"/>
          <w:szCs w:val="22"/>
          <w:lang w:eastAsia="en-US"/>
        </w:rPr>
        <w:t>ezentaci proběhla diskuse.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 Diskuse se </w:t>
      </w:r>
      <w:r w:rsidR="00AA4BDE">
        <w:rPr>
          <w:rFonts w:ascii="Calibri" w:eastAsia="Calibri" w:hAnsi="Calibri"/>
          <w:sz w:val="22"/>
          <w:szCs w:val="22"/>
          <w:lang w:eastAsia="en-US"/>
        </w:rPr>
        <w:t>týkala možností zavedení průvodcovských služeb v areálu NKP Vyšehrad ve spolupráci s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 PCT a </w:t>
      </w:r>
      <w:r w:rsidR="00AA4BDE">
        <w:rPr>
          <w:rFonts w:ascii="Calibri" w:eastAsia="Calibri" w:hAnsi="Calibri"/>
          <w:sz w:val="22"/>
          <w:szCs w:val="22"/>
          <w:lang w:eastAsia="en-US"/>
        </w:rPr>
        <w:t>možné spolupráce se spolkem Svatobor, který pečuje o některé hroby na Slavíně.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  Na připomínku Ing</w:t>
      </w:r>
      <w:r w:rsidR="000F13CD">
        <w:rPr>
          <w:rFonts w:ascii="Calibri" w:eastAsia="Calibri" w:hAnsi="Calibri"/>
          <w:sz w:val="22"/>
          <w:szCs w:val="22"/>
          <w:lang w:eastAsia="en-US"/>
        </w:rPr>
        <w:t>.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 Novotnéh</w:t>
      </w:r>
      <w:r w:rsidR="004163C6">
        <w:rPr>
          <w:rFonts w:ascii="Calibri" w:eastAsia="Calibri" w:hAnsi="Calibri"/>
          <w:sz w:val="22"/>
          <w:szCs w:val="22"/>
          <w:lang w:eastAsia="en-US"/>
        </w:rPr>
        <w:t>o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, že v areálu Vyšehradu budou vždy převažovat neplatící návštěvníci, odpověděl Ing. Kučera, že si toho je vědom, že zejména pro Pražany je Vyšehrad hlavně park. Dr. Dolejš se zajímal o osvětu a propagaci areálu, např. konáním různých akcí. Ing. Kučera odpověděl, že areál by měl zůstat především klidovou zónou.  Co se týče počtu návštěvníků, neexistují žádné statistiky, takže se může opřít jen o odhad. </w:t>
      </w:r>
      <w:r w:rsidR="004163C6">
        <w:rPr>
          <w:rFonts w:ascii="Calibri" w:eastAsia="Calibri" w:hAnsi="Calibri"/>
          <w:sz w:val="22"/>
          <w:szCs w:val="22"/>
          <w:lang w:eastAsia="en-US"/>
        </w:rPr>
        <w:t>V současné době je</w:t>
      </w:r>
      <w:r w:rsidR="00CB7F92">
        <w:rPr>
          <w:rFonts w:ascii="Calibri" w:eastAsia="Calibri" w:hAnsi="Calibri"/>
          <w:sz w:val="22"/>
          <w:szCs w:val="22"/>
          <w:lang w:eastAsia="en-US"/>
        </w:rPr>
        <w:t xml:space="preserve"> těžké posoudit</w:t>
      </w:r>
      <w:r w:rsidR="00F17DFB">
        <w:rPr>
          <w:rFonts w:ascii="Calibri" w:eastAsia="Calibri" w:hAnsi="Calibri"/>
          <w:sz w:val="22"/>
          <w:szCs w:val="22"/>
          <w:lang w:eastAsia="en-US"/>
        </w:rPr>
        <w:t>, zda je návštěvníků hodně neb</w:t>
      </w:r>
      <w:r w:rsidR="00CB7F92">
        <w:rPr>
          <w:rFonts w:ascii="Calibri" w:eastAsia="Calibri" w:hAnsi="Calibri"/>
          <w:sz w:val="22"/>
          <w:szCs w:val="22"/>
          <w:lang w:eastAsia="en-US"/>
        </w:rPr>
        <w:t>o málo.</w:t>
      </w:r>
    </w:p>
    <w:p w:rsidR="00F17DFB" w:rsidRDefault="00F17DFB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Paní Vítová se zeptala na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 nabídku gastronomických služeb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Vyšehradě. Ing. Kučera vysvětlil, že pronájemcem prostor k podnikání je především Vyšehradská kapitula, která vlastní budovy. Do vlastnictví města patří </w:t>
      </w:r>
      <w:r w:rsidR="004163C6">
        <w:rPr>
          <w:rFonts w:ascii="Calibri" w:eastAsia="Calibri" w:hAnsi="Calibri"/>
          <w:sz w:val="22"/>
          <w:szCs w:val="22"/>
          <w:lang w:eastAsia="en-US"/>
        </w:rPr>
        <w:t>hlavně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hradby a travnaté prostory. Plánuje však kontrolu reklamních nosičů, zda jsou povolené a zda splňují stanovená pravidla. Rád by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 za spolupráce s ostatními partnery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nastavil jednotná pravidla pro pronájmy včetně nových cen tak, aby zájemci dopředu znali podmínky a p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referovaný typ služby. Rovněž </w:t>
      </w:r>
      <w:r>
        <w:rPr>
          <w:rFonts w:ascii="Calibri" w:eastAsia="Calibri" w:hAnsi="Calibri"/>
          <w:sz w:val="22"/>
          <w:szCs w:val="22"/>
          <w:lang w:eastAsia="en-US"/>
        </w:rPr>
        <w:t xml:space="preserve">bude dbát na </w:t>
      </w:r>
      <w:r w:rsidR="004163C6">
        <w:rPr>
          <w:rFonts w:ascii="Calibri" w:eastAsia="Calibri" w:hAnsi="Calibri"/>
          <w:sz w:val="22"/>
          <w:szCs w:val="22"/>
          <w:lang w:eastAsia="en-US"/>
        </w:rPr>
        <w:t>dodržování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usnesení Rady hl. m. Prahy </w:t>
      </w:r>
      <w:r w:rsidRPr="00F17DFB">
        <w:rPr>
          <w:rFonts w:ascii="Calibri" w:eastAsia="Calibri" w:hAnsi="Calibri"/>
          <w:sz w:val="22"/>
          <w:szCs w:val="22"/>
          <w:lang w:eastAsia="en-US"/>
        </w:rPr>
        <w:t>k zavedení opatření respektujících principy předcháze</w:t>
      </w:r>
      <w:r>
        <w:rPr>
          <w:rFonts w:ascii="Calibri" w:eastAsia="Calibri" w:hAnsi="Calibri"/>
          <w:sz w:val="22"/>
          <w:szCs w:val="22"/>
          <w:lang w:eastAsia="en-US"/>
        </w:rPr>
        <w:t xml:space="preserve">ní vzniku odpadů a minimalizace </w:t>
      </w:r>
      <w:r w:rsidRPr="00F17DFB">
        <w:rPr>
          <w:rFonts w:ascii="Calibri" w:eastAsia="Calibri" w:hAnsi="Calibri"/>
          <w:sz w:val="22"/>
          <w:szCs w:val="22"/>
          <w:lang w:eastAsia="en-US"/>
        </w:rPr>
        <w:t>používání jednorázových obalů a výrobků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17DFB" w:rsidRDefault="00F17DFB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poté diskusi ukončila.</w:t>
      </w:r>
      <w:r w:rsidR="00EF6180">
        <w:rPr>
          <w:rFonts w:ascii="Calibri" w:eastAsia="Calibri" w:hAnsi="Calibri"/>
          <w:sz w:val="22"/>
          <w:szCs w:val="22"/>
          <w:lang w:eastAsia="en-US"/>
        </w:rPr>
        <w:t xml:space="preserve"> Prezentace je přílohou tohoto zápisu.</w:t>
      </w:r>
    </w:p>
    <w:p w:rsidR="00F17DFB" w:rsidRPr="00853AA9" w:rsidRDefault="00F17DFB" w:rsidP="00F17DFB">
      <w:pPr>
        <w:pStyle w:val="Odstavecseseznamem"/>
        <w:numPr>
          <w:ilvl w:val="0"/>
          <w:numId w:val="18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53AA9">
        <w:rPr>
          <w:rFonts w:ascii="Calibri" w:eastAsia="Calibri" w:hAnsi="Calibri"/>
          <w:b/>
          <w:sz w:val="28"/>
          <w:szCs w:val="28"/>
          <w:lang w:eastAsia="en-US"/>
        </w:rPr>
        <w:t>Náměty z oblasti příjezdového cestovního ruchu do Prahy k řešení v roce 2020 – návrhy členů Komise</w:t>
      </w:r>
    </w:p>
    <w:p w:rsidR="00F17DFB" w:rsidRDefault="00F17DFB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Novotný: Centrum Prahy je zahlcené turisty a město má zájem je rozprostřít do ostatních částí. Jak ale vyplynulo i z prezentace Ing. Kučery, další lokality nemají o přísun turistů, zejména zahraničních, velký zájem. Je otázkou, co s tím.</w:t>
      </w:r>
    </w:p>
    <w:p w:rsidR="00F17DFB" w:rsidRDefault="00F17DFB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Předsedkyně reagovala, že přesná odpověď patrně neexistuje. </w:t>
      </w:r>
      <w:r w:rsidR="00896338">
        <w:rPr>
          <w:rFonts w:ascii="Calibri" w:eastAsia="Calibri" w:hAnsi="Calibri"/>
          <w:sz w:val="22"/>
          <w:szCs w:val="22"/>
          <w:lang w:eastAsia="en-US"/>
        </w:rPr>
        <w:t xml:space="preserve">Každé ulehčení centru však považuje za žádoucí. </w:t>
      </w:r>
      <w:r w:rsidR="004163C6">
        <w:rPr>
          <w:rFonts w:ascii="Calibri" w:eastAsia="Calibri" w:hAnsi="Calibri"/>
          <w:sz w:val="22"/>
          <w:szCs w:val="22"/>
          <w:lang w:eastAsia="en-US"/>
        </w:rPr>
        <w:t>Neměl by</w:t>
      </w:r>
      <w:r w:rsidR="00896338">
        <w:rPr>
          <w:rFonts w:ascii="Calibri" w:eastAsia="Calibri" w:hAnsi="Calibri"/>
          <w:sz w:val="22"/>
          <w:szCs w:val="22"/>
          <w:lang w:eastAsia="en-US"/>
        </w:rPr>
        <w:t xml:space="preserve"> se </w:t>
      </w:r>
      <w:r w:rsidR="004163C6">
        <w:rPr>
          <w:rFonts w:ascii="Calibri" w:eastAsia="Calibri" w:hAnsi="Calibri"/>
          <w:sz w:val="22"/>
          <w:szCs w:val="22"/>
          <w:lang w:eastAsia="en-US"/>
        </w:rPr>
        <w:t>ale</w:t>
      </w:r>
      <w:r w:rsidR="00896338">
        <w:rPr>
          <w:rFonts w:ascii="Calibri" w:eastAsia="Calibri" w:hAnsi="Calibri"/>
          <w:sz w:val="22"/>
          <w:szCs w:val="22"/>
          <w:lang w:eastAsia="en-US"/>
        </w:rPr>
        <w:t xml:space="preserve"> narušit genius loci dalších míst.</w:t>
      </w:r>
    </w:p>
    <w:p w:rsidR="00896338" w:rsidRDefault="00896338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Dolejš: Praha by měla turisty o lokalitách mimo centrum informovat.</w:t>
      </w:r>
    </w:p>
    <w:p w:rsidR="00896338" w:rsidRDefault="00896338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odpověděla, že PCT vydává brožury s informacemi o jiných částech města. Pan Slepička doplnil, že s některými městskými částmi je problém vzhledem k tomu, že buď nemají objekty, které by mohly nabídnout, nebo je nechtějí turistům zpřístupnit.</w:t>
      </w:r>
    </w:p>
    <w:p w:rsidR="00F17DFB" w:rsidRDefault="00896338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Wolf navrhl, aby se město plánovitě snažilo vytvořit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 i další centra zájmu</w:t>
      </w:r>
      <w:r w:rsidR="00853AA9">
        <w:rPr>
          <w:rFonts w:ascii="Calibri" w:eastAsia="Calibri" w:hAnsi="Calibri"/>
          <w:sz w:val="22"/>
          <w:szCs w:val="22"/>
          <w:lang w:eastAsia="en-US"/>
        </w:rPr>
        <w:t xml:space="preserve"> turistů i Pražanů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 tím, že </w:t>
      </w:r>
      <w:r w:rsidR="00853AA9">
        <w:rPr>
          <w:rFonts w:ascii="Calibri" w:eastAsia="Calibri" w:hAnsi="Calibri"/>
          <w:sz w:val="22"/>
          <w:szCs w:val="22"/>
          <w:lang w:eastAsia="en-US"/>
        </w:rPr>
        <w:t>v</w:t>
      </w:r>
      <w:r w:rsidR="00AB445F">
        <w:rPr>
          <w:rFonts w:ascii="Calibri" w:eastAsia="Calibri" w:hAnsi="Calibri"/>
          <w:sz w:val="22"/>
          <w:szCs w:val="22"/>
          <w:lang w:eastAsia="en-US"/>
        </w:rPr>
        <w:t> </w:t>
      </w:r>
      <w:r w:rsidR="003157A2">
        <w:rPr>
          <w:rFonts w:ascii="Calibri" w:eastAsia="Calibri" w:hAnsi="Calibri"/>
          <w:sz w:val="22"/>
          <w:szCs w:val="22"/>
          <w:lang w:eastAsia="en-US"/>
        </w:rPr>
        <w:t>lokalit</w:t>
      </w:r>
      <w:r w:rsidR="00853AA9">
        <w:rPr>
          <w:rFonts w:ascii="Calibri" w:eastAsia="Calibri" w:hAnsi="Calibri"/>
          <w:sz w:val="22"/>
          <w:szCs w:val="22"/>
          <w:lang w:eastAsia="en-US"/>
        </w:rPr>
        <w:t>ách mimo centrum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53AA9">
        <w:rPr>
          <w:rFonts w:ascii="Calibri" w:eastAsia="Calibri" w:hAnsi="Calibri"/>
          <w:sz w:val="22"/>
          <w:szCs w:val="22"/>
          <w:lang w:eastAsia="en-US"/>
        </w:rPr>
        <w:t>vytvoří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 atraktivity, za kterými </w:t>
      </w:r>
      <w:r w:rsidR="00853AA9">
        <w:rPr>
          <w:rFonts w:ascii="Calibri" w:eastAsia="Calibri" w:hAnsi="Calibri"/>
          <w:sz w:val="22"/>
          <w:szCs w:val="22"/>
          <w:lang w:eastAsia="en-US"/>
        </w:rPr>
        <w:t xml:space="preserve">lidé 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budou 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v budoucnu 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jezdit. </w:t>
      </w:r>
      <w:r w:rsidR="00AB445F">
        <w:rPr>
          <w:rFonts w:ascii="Calibri" w:eastAsia="Calibri" w:hAnsi="Calibri"/>
          <w:sz w:val="22"/>
          <w:szCs w:val="22"/>
          <w:lang w:eastAsia="en-US"/>
        </w:rPr>
        <w:t>Jako příklad uvedl umístění Muchovy Slovanské epopeje do nějaké takové lokality mimo centrum.</w:t>
      </w:r>
      <w:r w:rsidR="003157A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53AA9" w:rsidRPr="00F17DFB" w:rsidRDefault="00853AA9" w:rsidP="00F17DFB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byla diskuse ukončena</w:t>
      </w:r>
      <w:r w:rsidR="004163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17DFB" w:rsidRPr="004E1405" w:rsidRDefault="00853AA9" w:rsidP="00F17DFB">
      <w:pPr>
        <w:pStyle w:val="Odstavecseseznamem"/>
        <w:numPr>
          <w:ilvl w:val="0"/>
          <w:numId w:val="18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E1405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853AA9" w:rsidRDefault="004163C6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se zajímal</w:t>
      </w:r>
      <w:r w:rsidR="000F13CD">
        <w:rPr>
          <w:rFonts w:ascii="Calibri" w:eastAsia="Calibri" w:hAnsi="Calibri"/>
          <w:sz w:val="22"/>
          <w:szCs w:val="22"/>
          <w:lang w:eastAsia="en-US"/>
        </w:rPr>
        <w:t>,</w:t>
      </w:r>
      <w:r w:rsidR="00853AA9">
        <w:rPr>
          <w:rFonts w:ascii="Calibri" w:eastAsia="Calibri" w:hAnsi="Calibri"/>
          <w:sz w:val="22"/>
          <w:szCs w:val="22"/>
          <w:lang w:eastAsia="en-US"/>
        </w:rPr>
        <w:t xml:space="preserve"> v jakém stadiu je koncepce PCT. </w:t>
      </w:r>
    </w:p>
    <w:p w:rsidR="00853AA9" w:rsidRDefault="00853AA9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odpověděl, že koncepce se bude nazývat Management plán hl. města Prahy v oblasti cestovního ruchu. V současné době se připravuje, schválena by měla být v květnu nebo červnu 2020 a bude zpracovaná na období 5 let.</w:t>
      </w:r>
    </w:p>
    <w:p w:rsidR="00853AA9" w:rsidRDefault="00853AA9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namítl, že by měla být dlouhodobější, až na 15 let, na dobu 5 let by se mělo jednat spíš o akční plán.</w:t>
      </w:r>
    </w:p>
    <w:p w:rsidR="00853AA9" w:rsidRDefault="00853AA9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uvedla, že výhled na 5 let se jí zdá rozumný i vzhledem k tomu, že je třeba reagovat na aktuální situaci u nás i ve světě.</w:t>
      </w:r>
    </w:p>
    <w:p w:rsidR="00853AA9" w:rsidRDefault="00853AA9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nesouhlasil s tím, že právě dlouhodobá strategie by měla stanovit např. i to, co navrhoval pan Wolf, tedy co vytvořit na dnešním okraji Prahy.</w:t>
      </w:r>
    </w:p>
    <w:p w:rsidR="00853AA9" w:rsidRDefault="00853AA9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se dále dotázal, jak bude naloženo s vybraný</w:t>
      </w:r>
      <w:r w:rsidR="004163C6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poplatkem z</w:t>
      </w:r>
      <w:r w:rsidR="002D4493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ubytování</w:t>
      </w:r>
      <w:r w:rsidR="000F13CD">
        <w:rPr>
          <w:rFonts w:ascii="Calibri" w:eastAsia="Calibri" w:hAnsi="Calibri"/>
          <w:sz w:val="22"/>
          <w:szCs w:val="22"/>
          <w:lang w:eastAsia="en-US"/>
        </w:rPr>
        <w:t xml:space="preserve">. Vybraná částka </w:t>
      </w:r>
      <w:r w:rsidR="002D4493">
        <w:rPr>
          <w:rFonts w:ascii="Calibri" w:eastAsia="Calibri" w:hAnsi="Calibri"/>
          <w:sz w:val="22"/>
          <w:szCs w:val="22"/>
          <w:lang w:eastAsia="en-US"/>
        </w:rPr>
        <w:t>může být několikanásobně vyšší než v minulosti vzhledem k novele, kterou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schválila Poslanecká sněmovna. </w:t>
      </w:r>
    </w:p>
    <w:p w:rsidR="002D4493" w:rsidRDefault="002D4493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 připomněl, že R</w:t>
      </w:r>
      <w:r w:rsidR="00537DE2">
        <w:rPr>
          <w:rFonts w:ascii="Calibri" w:eastAsia="Calibri" w:hAnsi="Calibri"/>
          <w:sz w:val="22"/>
          <w:szCs w:val="22"/>
          <w:lang w:eastAsia="en-US"/>
        </w:rPr>
        <w:t>ada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hl. m. Prahy</w:t>
      </w:r>
      <w:r w:rsidR="00537DE2">
        <w:rPr>
          <w:rFonts w:ascii="Calibri" w:eastAsia="Calibri" w:hAnsi="Calibri"/>
          <w:sz w:val="22"/>
          <w:szCs w:val="22"/>
          <w:lang w:eastAsia="en-US"/>
        </w:rPr>
        <w:t xml:space="preserve"> schválila usnesení</w:t>
      </w:r>
      <w:r>
        <w:rPr>
          <w:rFonts w:ascii="Calibri" w:eastAsia="Calibri" w:hAnsi="Calibri"/>
          <w:sz w:val="22"/>
          <w:szCs w:val="22"/>
          <w:lang w:eastAsia="en-US"/>
        </w:rPr>
        <w:t>, kterým schvaluje záměr systémového řešení podpory cestovního ruchu v rámci rozpočtu hl. m. Prahy alokací finančních prostředků ve výši 40% z ročního příjmu z poplatků za lázeňský a rekreační pobyt a z ubytovací kapacity</w:t>
      </w:r>
      <w:r w:rsidR="00537DE2">
        <w:rPr>
          <w:rFonts w:ascii="Calibri" w:eastAsia="Calibri" w:hAnsi="Calibri"/>
          <w:sz w:val="22"/>
          <w:szCs w:val="22"/>
          <w:lang w:eastAsia="en-US"/>
        </w:rPr>
        <w:t>, a to počínaje rokem 2020.</w:t>
      </w:r>
    </w:p>
    <w:p w:rsidR="005466CA" w:rsidRDefault="005466CA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r w:rsidR="004163C6">
        <w:rPr>
          <w:rFonts w:ascii="Calibri" w:eastAsia="Calibri" w:hAnsi="Calibri"/>
          <w:sz w:val="22"/>
          <w:szCs w:val="22"/>
          <w:lang w:eastAsia="en-US"/>
        </w:rPr>
        <w:t>namítla</w:t>
      </w:r>
      <w:r>
        <w:rPr>
          <w:rFonts w:ascii="Calibri" w:eastAsia="Calibri" w:hAnsi="Calibri"/>
          <w:sz w:val="22"/>
          <w:szCs w:val="22"/>
          <w:lang w:eastAsia="en-US"/>
        </w:rPr>
        <w:t>, že v současné době není třeba tak významné podpory cestovního ruchu a že je třeba investovat do jiných oblastí.</w:t>
      </w:r>
    </w:p>
    <w:p w:rsidR="00E75AAF" w:rsidRDefault="00E75AAF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namítl, že tyto prostředky mohou jít do infrastruktury, která mý význam nejen pro rezidenty, ale také pro cestovní ruch.</w:t>
      </w:r>
    </w:p>
    <w:p w:rsidR="00E75AAF" w:rsidRDefault="00E75AAF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Další diskuse se týkala 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znění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novely zákona o místním poplatku z ubytování. </w:t>
      </w:r>
      <w:r w:rsidR="004163C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Předsedkyně pověřila KUC, aby přizval na další jednání Komise ředitelku odboru daní, poplatků 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a cen MHMP JUDr. Soňu </w:t>
      </w:r>
      <w:proofErr w:type="spellStart"/>
      <w:r w:rsidR="00F7687B">
        <w:rPr>
          <w:rFonts w:ascii="Calibri" w:eastAsia="Calibri" w:hAnsi="Calibri"/>
          <w:sz w:val="22"/>
          <w:szCs w:val="22"/>
          <w:lang w:eastAsia="en-US"/>
        </w:rPr>
        <w:t>Thuriovou</w:t>
      </w:r>
      <w:proofErr w:type="spellEnd"/>
      <w:r w:rsidR="00F7687B">
        <w:rPr>
          <w:rFonts w:ascii="Calibri" w:eastAsia="Calibri" w:hAnsi="Calibri"/>
          <w:sz w:val="22"/>
          <w:szCs w:val="22"/>
          <w:lang w:eastAsia="en-US"/>
        </w:rPr>
        <w:t>, která Komisi s novelou seznámí.</w:t>
      </w:r>
    </w:p>
    <w:p w:rsidR="00F7687B" w:rsidRDefault="00F7687B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F7687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F7687B" w:rsidRPr="00DB1675" w:rsidRDefault="00F7687B" w:rsidP="00F7687B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F7687B" w:rsidRDefault="00D66A10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se dále dohodla na změně termínu 10. jednání z 18. února na 25. únor.</w:t>
      </w:r>
    </w:p>
    <w:p w:rsidR="00D66A10" w:rsidRPr="00F7687B" w:rsidRDefault="00D66A10" w:rsidP="00853AA9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1405">
        <w:rPr>
          <w:rFonts w:ascii="Calibri" w:eastAsia="Calibri" w:hAnsi="Calibri"/>
          <w:sz w:val="22"/>
          <w:szCs w:val="22"/>
          <w:u w:val="single"/>
          <w:lang w:eastAsia="en-US"/>
        </w:rPr>
        <w:t>Další jednání tedy proběhne 25. února 2020 od 16.00 hod. v zasedací místnosti č. 349 ve 3. patře Nové radnice.</w:t>
      </w:r>
    </w:p>
    <w:p w:rsidR="00816CB1" w:rsidRDefault="00C92D89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7687B">
        <w:rPr>
          <w:rFonts w:ascii="Calibri" w:eastAsia="Calibri" w:hAnsi="Calibri"/>
          <w:sz w:val="22"/>
          <w:szCs w:val="22"/>
          <w:lang w:eastAsia="en-US"/>
        </w:rPr>
        <w:t>ukončila 9. jednání K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omise.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Pr="00F7687B" w:rsidRDefault="00F7687B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687B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4163C6" w:rsidP="00F7687B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řizvat ředitelku odboru </w:t>
      </w:r>
      <w:r w:rsidR="00F7687B" w:rsidRPr="00F7687B">
        <w:rPr>
          <w:rFonts w:ascii="Calibri" w:eastAsia="Calibri" w:hAnsi="Calibri"/>
          <w:sz w:val="22"/>
          <w:szCs w:val="22"/>
          <w:lang w:eastAsia="en-US"/>
        </w:rPr>
        <w:t xml:space="preserve">daní, poplatků 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a cen MHMP JUDr. Soňu </w:t>
      </w:r>
      <w:proofErr w:type="spellStart"/>
      <w:r w:rsidR="00F7687B">
        <w:rPr>
          <w:rFonts w:ascii="Calibri" w:eastAsia="Calibri" w:hAnsi="Calibri"/>
          <w:sz w:val="22"/>
          <w:szCs w:val="22"/>
          <w:lang w:eastAsia="en-US"/>
        </w:rPr>
        <w:t>Thuriovou</w:t>
      </w:r>
      <w:proofErr w:type="spellEnd"/>
    </w:p>
    <w:p w:rsidR="00F7687B" w:rsidRPr="00F7687B" w:rsidRDefault="00F7687B" w:rsidP="00F7687B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25.2.2020</w:t>
      </w:r>
      <w:proofErr w:type="gramEnd"/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C86E11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B14109" w:rsidRPr="00C86E11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134819" w:rsidRDefault="00134819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EF6180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  <w:r w:rsidRPr="00D823FC">
        <w:rPr>
          <w:rFonts w:ascii="Calibri" w:eastAsia="Calibri" w:hAnsi="Calibri"/>
          <w:b/>
          <w:sz w:val="22"/>
          <w:szCs w:val="22"/>
          <w:lang w:eastAsia="en-US"/>
        </w:rPr>
        <w:t>Příloha</w:t>
      </w:r>
      <w:r w:rsidR="00D823FC">
        <w:rPr>
          <w:rFonts w:ascii="Calibri" w:eastAsia="Calibri" w:hAnsi="Calibri"/>
          <w:b/>
          <w:sz w:val="22"/>
          <w:szCs w:val="22"/>
          <w:lang w:eastAsia="en-US"/>
        </w:rPr>
        <w:t xml:space="preserve"> k z</w:t>
      </w:r>
      <w:r w:rsidRPr="00D823FC">
        <w:rPr>
          <w:rFonts w:ascii="Calibri" w:eastAsia="Calibri" w:hAnsi="Calibri"/>
          <w:b/>
          <w:sz w:val="22"/>
          <w:szCs w:val="22"/>
          <w:lang w:eastAsia="en-US"/>
        </w:rPr>
        <w:t>ápisu</w:t>
      </w:r>
      <w:r w:rsidRPr="0033345B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23F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A7D8A" w:rsidRPr="00204B2D" w:rsidRDefault="0033345B" w:rsidP="00B14109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D823FC">
        <w:rPr>
          <w:rFonts w:ascii="Calibri" w:eastAsia="Calibri" w:hAnsi="Calibri"/>
          <w:sz w:val="22"/>
          <w:szCs w:val="22"/>
          <w:lang w:eastAsia="en-US"/>
        </w:rPr>
        <w:t>r</w:t>
      </w:r>
      <w:r w:rsidR="00204B2D">
        <w:rPr>
          <w:rFonts w:ascii="Calibri" w:eastAsia="Calibri" w:hAnsi="Calibri"/>
          <w:sz w:val="22"/>
          <w:szCs w:val="22"/>
          <w:lang w:eastAsia="en-US"/>
        </w:rPr>
        <w:t xml:space="preserve">ezentace Ing. </w:t>
      </w:r>
      <w:r w:rsidR="00F7687B">
        <w:rPr>
          <w:rFonts w:ascii="Calibri" w:eastAsia="Calibri" w:hAnsi="Calibri"/>
          <w:sz w:val="22"/>
          <w:szCs w:val="22"/>
          <w:lang w:eastAsia="en-US"/>
        </w:rPr>
        <w:t>arch. Petra Kučery „Koncepce rozvoje Vyšehrad</w:t>
      </w:r>
      <w:r w:rsidR="00EF6180">
        <w:rPr>
          <w:rFonts w:ascii="Calibri" w:eastAsia="Calibri" w:hAnsi="Calibri"/>
          <w:sz w:val="22"/>
          <w:szCs w:val="22"/>
          <w:lang w:eastAsia="en-US"/>
        </w:rPr>
        <w:t>u z hlediska cestovního ruchu</w:t>
      </w:r>
      <w:r w:rsidR="00F7687B">
        <w:rPr>
          <w:rFonts w:ascii="Calibri" w:eastAsia="Calibri" w:hAnsi="Calibri"/>
          <w:sz w:val="22"/>
          <w:szCs w:val="22"/>
          <w:lang w:eastAsia="en-US"/>
        </w:rPr>
        <w:t>“</w:t>
      </w: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FA7D8A" w:rsidRDefault="00FA7D8A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FA7D8A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7"/>
  </w:num>
  <w:num w:numId="4">
    <w:abstractNumId w:val="33"/>
  </w:num>
  <w:num w:numId="5">
    <w:abstractNumId w:val="32"/>
  </w:num>
  <w:num w:numId="6">
    <w:abstractNumId w:val="11"/>
  </w:num>
  <w:num w:numId="7">
    <w:abstractNumId w:val="0"/>
  </w:num>
  <w:num w:numId="8">
    <w:abstractNumId w:val="22"/>
  </w:num>
  <w:num w:numId="9">
    <w:abstractNumId w:val="2"/>
  </w:num>
  <w:num w:numId="10">
    <w:abstractNumId w:val="6"/>
  </w:num>
  <w:num w:numId="11">
    <w:abstractNumId w:val="31"/>
  </w:num>
  <w:num w:numId="12">
    <w:abstractNumId w:val="23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1"/>
  </w:num>
  <w:num w:numId="18">
    <w:abstractNumId w:val="13"/>
  </w:num>
  <w:num w:numId="19">
    <w:abstractNumId w:val="16"/>
  </w:num>
  <w:num w:numId="20">
    <w:abstractNumId w:val="10"/>
  </w:num>
  <w:num w:numId="21">
    <w:abstractNumId w:val="28"/>
  </w:num>
  <w:num w:numId="22">
    <w:abstractNumId w:val="9"/>
  </w:num>
  <w:num w:numId="23">
    <w:abstractNumId w:val="35"/>
  </w:num>
  <w:num w:numId="24">
    <w:abstractNumId w:val="12"/>
  </w:num>
  <w:num w:numId="25">
    <w:abstractNumId w:val="14"/>
  </w:num>
  <w:num w:numId="26">
    <w:abstractNumId w:val="24"/>
  </w:num>
  <w:num w:numId="27">
    <w:abstractNumId w:val="18"/>
  </w:num>
  <w:num w:numId="28">
    <w:abstractNumId w:val="30"/>
  </w:num>
  <w:num w:numId="29">
    <w:abstractNumId w:val="8"/>
  </w:num>
  <w:num w:numId="30">
    <w:abstractNumId w:val="19"/>
  </w:num>
  <w:num w:numId="31">
    <w:abstractNumId w:val="4"/>
  </w:num>
  <w:num w:numId="32">
    <w:abstractNumId w:val="34"/>
  </w:num>
  <w:num w:numId="33">
    <w:abstractNumId w:val="26"/>
  </w:num>
  <w:num w:numId="34">
    <w:abstractNumId w:val="3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F6A"/>
    <w:rsid w:val="00012EEA"/>
    <w:rsid w:val="0001300B"/>
    <w:rsid w:val="000140E6"/>
    <w:rsid w:val="00014742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682"/>
    <w:rsid w:val="00057859"/>
    <w:rsid w:val="00060213"/>
    <w:rsid w:val="00060777"/>
    <w:rsid w:val="00060A9C"/>
    <w:rsid w:val="000612A8"/>
    <w:rsid w:val="000624BF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53AC"/>
    <w:rsid w:val="00126098"/>
    <w:rsid w:val="00126344"/>
    <w:rsid w:val="0012654D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AF"/>
    <w:rsid w:val="001D1BCA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F04DB"/>
    <w:rsid w:val="001F1F3A"/>
    <w:rsid w:val="001F2018"/>
    <w:rsid w:val="001F2EC4"/>
    <w:rsid w:val="001F3781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EAC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CE"/>
    <w:rsid w:val="00477B0D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A07"/>
    <w:rsid w:val="005D2E1F"/>
    <w:rsid w:val="005D43BC"/>
    <w:rsid w:val="005D54E3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26EC"/>
    <w:rsid w:val="00632E92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C31"/>
    <w:rsid w:val="00860561"/>
    <w:rsid w:val="00861716"/>
    <w:rsid w:val="00861940"/>
    <w:rsid w:val="00861E9A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75F2"/>
    <w:rsid w:val="009D7618"/>
    <w:rsid w:val="009D778C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2E3"/>
    <w:rsid w:val="009F075C"/>
    <w:rsid w:val="009F1D58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7217"/>
    <w:rsid w:val="00A27639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1D2C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4358"/>
    <w:rsid w:val="00B96E51"/>
    <w:rsid w:val="00B974FA"/>
    <w:rsid w:val="00B97D8B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D02"/>
    <w:rsid w:val="00CB7F9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677D-0B3B-4540-B379-5A76057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403</cp:revision>
  <cp:lastPrinted>2019-10-31T14:03:00Z</cp:lastPrinted>
  <dcterms:created xsi:type="dcterms:W3CDTF">2019-02-20T14:16:00Z</dcterms:created>
  <dcterms:modified xsi:type="dcterms:W3CDTF">2020-01-24T09:43:00Z</dcterms:modified>
</cp:coreProperties>
</file>