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A70430" w:rsidR="00D23E04" w:rsidRPr="008F4E06" w:rsidRDefault="008436B3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5B8AF265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  <w:lang w:eastAsia="en-US"/>
              </w:rPr>
              <w:t>16.3.</w:t>
            </w:r>
            <w:r w:rsidR="00A6152C">
              <w:rPr>
                <w:sz w:val="20"/>
                <w:szCs w:val="20"/>
                <w:lang w:eastAsia="en-US"/>
              </w:rPr>
              <w:t>2024</w:t>
            </w:r>
            <w:proofErr w:type="gramEnd"/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25FA8107" w:rsidR="00294AFC" w:rsidRDefault="008436B3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294AFC">
              <w:rPr>
                <w:sz w:val="20"/>
                <w:szCs w:val="20"/>
                <w:lang w:eastAsia="en-US"/>
              </w:rPr>
              <w:t xml:space="preserve">aždou poslední středu v měsíci od </w:t>
            </w:r>
            <w:r w:rsidR="00294AFC"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C5310A8" w:rsidR="00294AFC" w:rsidRDefault="008436B3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294AFC">
              <w:rPr>
                <w:sz w:val="20"/>
                <w:szCs w:val="20"/>
                <w:lang w:eastAsia="en-US"/>
              </w:rPr>
              <w:t>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80332" w:rsidRPr="00EB60CF" w14:paraId="34A44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7F761" w14:textId="3429D213" w:rsidR="00280332" w:rsidRDefault="0023161B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  <w:r w:rsidR="00280332">
              <w:rPr>
                <w:sz w:val="20"/>
                <w:szCs w:val="20"/>
                <w:lang w:eastAsia="en-US"/>
              </w:rPr>
              <w:t>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21AC8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u napodobeniny Mariánského sloupu směrem k Týnskému chrámu</w:t>
            </w:r>
          </w:p>
          <w:p w14:paraId="3EE4E26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CE732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4113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5E6A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DA25B8" w14:textId="5B5EE69E" w:rsidR="00280332" w:rsidRDefault="00280332" w:rsidP="00280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16:48-17:17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E5E9D3" w14:textId="62C21396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Re-dekonstrukce Mariánského sloupu – tradiční recesistická připomínka stržení Mariánského sloupu </w:t>
            </w:r>
            <w:proofErr w:type="gramStart"/>
            <w:r>
              <w:rPr>
                <w:sz w:val="20"/>
                <w:szCs w:val="20"/>
                <w:lang w:eastAsia="en-US"/>
              </w:rPr>
              <w:t>3.11.1918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7659A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395B292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7695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A0AE6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EAA9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407A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4BF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47FF5F" w14:textId="7C8B286F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B306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9B84B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3EBF3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3A6D6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4131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DFB5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F9D6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CB06E" w14:textId="10467B2C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72C2" w14:textId="7AEFF909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0003" w:rsidRPr="00EB60CF" w14:paraId="7D1F19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DE47C8" w14:textId="35DC084D" w:rsidR="00990003" w:rsidRDefault="00990003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04520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 w:rsidRPr="00990003">
              <w:rPr>
                <w:sz w:val="20"/>
                <w:szCs w:val="20"/>
              </w:rPr>
              <w:t>Náměstí Míru, před kostelem sv. Ludmily</w:t>
            </w:r>
          </w:p>
          <w:p w14:paraId="3503095F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0DCC16E7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7059FE7E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5A9AB0B8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24E5A1D6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4749AA7" w14:textId="1E032DFA" w:rsidR="00990003" w:rsidRP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DA7B9" w14:textId="18C1D757" w:rsidR="00990003" w:rsidRDefault="00990003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990003">
              <w:rPr>
                <w:sz w:val="20"/>
                <w:szCs w:val="20"/>
                <w:lang w:eastAsia="en-US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5B34F" w14:textId="19B65836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</w:t>
            </w:r>
            <w:r w:rsidR="007D79C1">
              <w:rPr>
                <w:sz w:val="20"/>
                <w:szCs w:val="20"/>
                <w:lang w:eastAsia="en-US"/>
              </w:rPr>
              <w:t>P.</w:t>
            </w:r>
            <w:proofErr w:type="gramEnd"/>
          </w:p>
          <w:p w14:paraId="5B668E00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74853D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F67B5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4F405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E1B7F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67F937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840BF" w14:textId="2997AC2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4BCC8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5CC65A0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AF2F5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1791A9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7DC97C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FF233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0CDA5A" w14:textId="7777777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89F61" w14:textId="45218E87" w:rsidR="00990003" w:rsidRDefault="00990003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045D" w14:textId="5C723318" w:rsidR="00990003" w:rsidRDefault="00990003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1485A" w:rsidRPr="00EB60CF" w14:paraId="46D6E6C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D58CC5" w14:textId="4BDFF2F7" w:rsidR="00C1485A" w:rsidRDefault="00C1485A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9817B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proofErr w:type="gramStart"/>
            <w:r w:rsidRPr="00C1485A">
              <w:rPr>
                <w:sz w:val="20"/>
                <w:szCs w:val="20"/>
              </w:rPr>
              <w:t>I.P.</w:t>
            </w:r>
            <w:proofErr w:type="gramEnd"/>
            <w:r w:rsidRPr="00C1485A">
              <w:rPr>
                <w:sz w:val="20"/>
                <w:szCs w:val="20"/>
              </w:rPr>
              <w:t xml:space="preserve"> Pavlova</w:t>
            </w:r>
          </w:p>
          <w:p w14:paraId="78AAD6A9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316AC1C8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D0F7C03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7D23C711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3578CE0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5686625E" w14:textId="30A36D34" w:rsidR="00C1485A" w:rsidRPr="00990003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789346" w14:textId="79174AAB" w:rsidR="00C1485A" w:rsidRDefault="00C1485A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485A">
              <w:rPr>
                <w:sz w:val="20"/>
                <w:szCs w:val="20"/>
                <w:lang w:eastAsia="en-US"/>
              </w:rPr>
              <w:t>Křesťanské shromáždění s využitím křesťanské hu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C1485A">
              <w:rPr>
                <w:sz w:val="20"/>
                <w:szCs w:val="20"/>
                <w:lang w:eastAsia="en-US"/>
              </w:rPr>
              <w:t>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D37D7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</w:t>
            </w:r>
          </w:p>
          <w:p w14:paraId="5269DF89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1CACC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50CDD6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965480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752B2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B6F08C" w14:textId="2E90D47F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9C8DD4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464E388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FC9283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39A1AF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0FDFCD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E35010" w14:textId="77777777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6F81C" w14:textId="71837005" w:rsidR="00C1485A" w:rsidRDefault="00C1485A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2E6E" w14:textId="32F2B08A" w:rsidR="00C1485A" w:rsidRDefault="00C1485A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80332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280332" w:rsidRPr="00B14D5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  <w:p w14:paraId="5E6F360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2B2F3699" w:rsidR="00280332" w:rsidRDefault="005B116F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80332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0B1179F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80332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  <w:p w14:paraId="0E91ECC3" w14:textId="331E20DE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D509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2C588F6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4AB02" w14:textId="14C25DB0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403A75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53071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530710">
              <w:rPr>
                <w:sz w:val="20"/>
                <w:szCs w:val="20"/>
                <w:lang w:eastAsia="en-US"/>
              </w:rPr>
              <w:t>)</w:t>
            </w:r>
          </w:p>
          <w:p w14:paraId="560F7DE5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DA531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70AF6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C681E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12591" w14:textId="72BF9E5A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530710">
              <w:rPr>
                <w:sz w:val="20"/>
                <w:szCs w:val="20"/>
                <w:lang w:eastAsia="en-US"/>
              </w:rPr>
              <w:t>:00-1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530710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7B3493" w14:textId="612A08BA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9DB9FD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30710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1F4E066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7974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2D28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A4574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73887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04E2A" w14:textId="77777777" w:rsidR="00280332" w:rsidRPr="0053071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997B" w14:textId="314360CC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30710"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E54D27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7CD78E0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333EC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9E35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116F1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A0487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C74E0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8F8B9" w14:textId="480C9A4E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A069" w14:textId="26886F84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0332" w:rsidRPr="00EB60CF" w14:paraId="304E46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8BE81" w14:textId="03AF9B01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915D5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</w:t>
            </w:r>
            <w:r w:rsidRPr="000A0F34">
              <w:rPr>
                <w:sz w:val="20"/>
                <w:szCs w:val="20"/>
                <w:lang w:eastAsia="en-US"/>
              </w:rPr>
              <w:t>parcelní číslo 2137/12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8F83BE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FABA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DE1E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0896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82AC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133A7" w14:textId="408AE045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8770E0" w14:textId="741859B2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0A0F34">
              <w:rPr>
                <w:sz w:val="20"/>
                <w:szCs w:val="20"/>
                <w:lang w:eastAsia="en-US"/>
              </w:rPr>
              <w:t>rakiáda s názvem “Modrožluté nebe pro Ukrajinu”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5548D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A0F34">
              <w:rPr>
                <w:sz w:val="20"/>
                <w:szCs w:val="20"/>
                <w:lang w:eastAsia="en-US"/>
              </w:rPr>
              <w:t>BezDezinfa</w:t>
            </w:r>
            <w:proofErr w:type="spellEnd"/>
            <w:r w:rsidRPr="000A0F34">
              <w:rPr>
                <w:sz w:val="20"/>
                <w:szCs w:val="20"/>
                <w:lang w:eastAsia="en-US"/>
              </w:rPr>
              <w:t xml:space="preserve"> z. s.</w:t>
            </w:r>
            <w:proofErr w:type="gramEnd"/>
          </w:p>
          <w:p w14:paraId="5C4BF65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F139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046EF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ADE2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4564CF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F5F3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207BC" w14:textId="3832A6E4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5EC4F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4C0C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3312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FE353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7E28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393B8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9BA5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F8048" w14:textId="2E3E0714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A7C" w14:textId="091BD967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3481C" w:rsidRPr="00EB60CF" w14:paraId="640121A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291A69" w14:textId="7AD9712E" w:rsidR="0053481C" w:rsidRDefault="0053481C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E18A8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Letná, prostor přímo u Pražského metronomu, směrem do Letenských sadů</w:t>
            </w:r>
          </w:p>
          <w:p w14:paraId="0A7F25CB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CC545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9CFDF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C7F1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6EA17" w14:textId="7EEBAAA0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AF33D3" w14:textId="771F7E16" w:rsidR="0053481C" w:rsidRDefault="0053481C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 mladé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FD0D34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8DB0E80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F604A4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EA606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7240E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93D4D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6A9C5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63D35C" w14:textId="50824966" w:rsidR="0053481C" w:rsidRPr="000A0F34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C2C074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BBFD710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3862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DEB06B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A1B52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3335F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2AB5" w14:textId="77777777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0429E" w14:textId="5C5553F2" w:rsidR="0053481C" w:rsidRDefault="0053481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8B35" w14:textId="1040EC9B" w:rsidR="0053481C" w:rsidRDefault="0053481C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F3CA4" w:rsidRPr="00EB60CF" w14:paraId="00C9831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A7D69" w14:textId="7B1234F8" w:rsidR="001F3CA4" w:rsidRDefault="001F3CA4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8E8BCA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před Mariánským sloupem</w:t>
            </w:r>
          </w:p>
          <w:p w14:paraId="6DB69DFF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446D3D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8CFE8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4F5988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9F7F1" w14:textId="785D4A65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A9A760" w14:textId="7FDEEE95" w:rsidR="001F3CA4" w:rsidRDefault="001F3CA4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Růžencové modlitební shromáždění – modlitby mužů za rodinu a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F05FE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J.W.D.</w:t>
            </w:r>
            <w:proofErr w:type="gramEnd"/>
          </w:p>
          <w:p w14:paraId="6252CFB1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01C42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35FD2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12DF9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A9EA6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6EB03" w14:textId="5716FDC8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A0A08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3919A1CD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8525A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D432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5FE06B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FC954C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2A376" w14:textId="1EF860D9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C9BF" w14:textId="2123F256" w:rsidR="001F3CA4" w:rsidRDefault="001F3CA4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143C" w:rsidRPr="00EB60CF" w14:paraId="241FDF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160732" w14:textId="312B6E91" w:rsidR="00E3143C" w:rsidRDefault="00E3143C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15. 11.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BDD95C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E3143C">
              <w:rPr>
                <w:sz w:val="20"/>
                <w:szCs w:val="20"/>
                <w:lang w:eastAsia="en-US"/>
              </w:rPr>
              <w:t>ark na Klárově (prostranství mezi ulicemi Klárov, U Železné lávky a nábřeží Edvarda Beneše)</w:t>
            </w:r>
          </w:p>
          <w:p w14:paraId="3A82A7CD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8FDE2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08280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D3273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EF2A9" w14:textId="4272384F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11:00-11:45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3402" w14:textId="543EB2AE" w:rsidR="00E3143C" w:rsidRDefault="00E3143C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143C">
              <w:rPr>
                <w:sz w:val="20"/>
                <w:szCs w:val="20"/>
                <w:lang w:eastAsia="en-US"/>
              </w:rPr>
              <w:t>Zahajovací shromáždění studentské stávky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9433D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Š.R.</w:t>
            </w:r>
            <w:proofErr w:type="gramEnd"/>
          </w:p>
          <w:p w14:paraId="1C2DB3A7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9C00E4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B00DD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EDE704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02872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5C73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E7F8E3" w14:textId="435E00F4" w:rsidR="00E3143C" w:rsidRPr="000A0F34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122A62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1FDCEA8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1F3C0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BAF42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DF17B9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52590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F7240C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3CCDF" w14:textId="1107376A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4786" w14:textId="131BF931" w:rsidR="00E3143C" w:rsidRDefault="00E3143C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280332" w:rsidRPr="000F7DB8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280332" w:rsidRPr="000F7DB8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280332" w:rsidRPr="000F7DB8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50961C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15B1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F5AD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C789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0332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43451523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 – podium pod sochou sv. Václava)</w:t>
            </w:r>
          </w:p>
          <w:p w14:paraId="57298E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E98D2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D8082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 xml:space="preserve">Ulice Národní, v úseku ul. Masarykovo / Smetanovo nábřeží až ul. Jungmannova, vč. </w:t>
            </w:r>
            <w:proofErr w:type="spellStart"/>
            <w:r w:rsidRPr="00BE4B1C">
              <w:rPr>
                <w:sz w:val="20"/>
                <w:szCs w:val="20"/>
                <w:lang w:eastAsia="en-US"/>
              </w:rPr>
              <w:t>ul</w:t>
            </w:r>
            <w:proofErr w:type="spellEnd"/>
            <w:r w:rsidRPr="00BE4B1C">
              <w:rPr>
                <w:sz w:val="20"/>
                <w:szCs w:val="20"/>
                <w:lang w:eastAsia="en-US"/>
              </w:rPr>
              <w:t xml:space="preserve">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538" w:rsidRPr="00EB60CF" w14:paraId="158D8B1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80EE0" w14:textId="2C6651DA" w:rsidR="008A0538" w:rsidRDefault="008A0538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234506" w14:textId="031BAFFB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Zahájení na Olšanském náměstí v Praze 3, v prostoru mezi vchodem na Olšanské hřbitovy a kostelem sv. </w:t>
            </w:r>
            <w:proofErr w:type="spellStart"/>
            <w:r>
              <w:rPr>
                <w:sz w:val="20"/>
                <w:szCs w:val="20"/>
                <w:lang w:eastAsia="en-US"/>
              </w:rPr>
              <w:t>Rocha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jeho okolí. Poté průvod ulicí Jičínskou (levý chodník), na křižovatce průvod zabočí do ulice Vinohradská, kdy se dojde ke vchodu na Olšanské hřbitovy (poblíž tramvajové zastávky Flora, naproti </w:t>
            </w:r>
            <w:proofErr w:type="spellStart"/>
            <w:r>
              <w:rPr>
                <w:sz w:val="20"/>
                <w:szCs w:val="20"/>
                <w:lang w:eastAsia="en-US"/>
              </w:rPr>
              <w:t>Generali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České pojišťovně) kde bude ukončen.</w:t>
            </w:r>
          </w:p>
          <w:p w14:paraId="583AD785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AD264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49DD68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60AAE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A5653F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2F6DE1" w14:textId="1B531C24" w:rsidR="008A0538" w:rsidRPr="00BE4B1C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11:00-11:50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974E05" w14:textId="692C1E06" w:rsidR="008A0538" w:rsidRDefault="008A0538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průvod k výročí smrti Josefa Baráka, českého novináře a spisovatele, při příležitosti 140. let od jeho úmrtí (15.11.19883)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B5E19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2.0.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B1140AD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3980032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F4A9C1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F93F7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D4022E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81998C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09CE0B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8C539E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33F746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955363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FEEDF0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B83C5B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82B3C6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69AB69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98E444" w14:textId="388910F4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C06AD8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2C69EE5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7A00D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372E49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2082C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2F4343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00DCBC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C7FC76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28726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9E678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5E67D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7E0E46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C053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BCE4D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961A19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078F14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79E55C" w14:textId="1EDB75DD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E066" w14:textId="61D9E3AC" w:rsidR="008A0538" w:rsidRDefault="008A0538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80332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280332" w:rsidRPr="00BE4B1C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66358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280332" w:rsidRPr="00BE4B1C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80332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80332" w:rsidRPr="00EB60CF" w14:paraId="1FAD15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1C27C" w14:textId="180D9702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DED22" w14:textId="0AEB18D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Kostel sv. Jakuba Většího (ul. Malá </w:t>
            </w:r>
            <w:proofErr w:type="spellStart"/>
            <w:r>
              <w:rPr>
                <w:sz w:val="20"/>
                <w:szCs w:val="20"/>
                <w:lang w:eastAsia="en-US"/>
              </w:rPr>
              <w:t>Štuparská-výchozí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bod) – Ungelt (do Týnské ulice) – Staroměstské </w:t>
            </w:r>
            <w:proofErr w:type="spellStart"/>
            <w:r>
              <w:rPr>
                <w:sz w:val="20"/>
                <w:szCs w:val="20"/>
                <w:lang w:eastAsia="en-US"/>
              </w:rPr>
              <w:t>náměstí-Malé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</w:t>
            </w:r>
            <w:r w:rsidR="003155B0">
              <w:rPr>
                <w:sz w:val="20"/>
                <w:szCs w:val="20"/>
                <w:lang w:eastAsia="en-US"/>
              </w:rPr>
              <w:t xml:space="preserve">áměstí – Jilská – Na Perštýně </w:t>
            </w:r>
          </w:p>
          <w:p w14:paraId="3DEDCC1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1ED241" w14:textId="5305CC9A" w:rsidR="00280332" w:rsidRPr="00A879DC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750531" w14:textId="7D39694F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17. listopadu 1989 – duchovní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585B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J.W.</w:t>
            </w:r>
            <w:proofErr w:type="gramEnd"/>
          </w:p>
          <w:p w14:paraId="7FD67E8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83E6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8F151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9BB00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0DD76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C564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548AC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55131F" w14:textId="517B2CF0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D2DB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1DBB189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3EF7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226EB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91F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342E6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A9700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EFDB1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B82CD" w14:textId="17B5F63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B3BB" w14:textId="4315E16D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80332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280332" w:rsidRPr="00A879DC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P–2</w:t>
            </w:r>
            <w:proofErr w:type="gramEnd"/>
          </w:p>
          <w:p w14:paraId="28D0535D" w14:textId="7AA782C6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0332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80332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404AA4">
              <w:rPr>
                <w:sz w:val="20"/>
                <w:szCs w:val="20"/>
                <w:lang w:eastAsia="en-US"/>
              </w:rPr>
              <w:t>svobod, z. s.</w:t>
            </w:r>
            <w:proofErr w:type="gramEnd"/>
            <w:r w:rsidRPr="00404AA4">
              <w:rPr>
                <w:sz w:val="20"/>
                <w:szCs w:val="20"/>
                <w:lang w:eastAsia="en-US"/>
              </w:rPr>
              <w:t xml:space="preserve"> (Pro </w:t>
            </w:r>
            <w:proofErr w:type="spellStart"/>
            <w:r w:rsidRPr="00404AA4">
              <w:rPr>
                <w:sz w:val="20"/>
                <w:szCs w:val="20"/>
                <w:lang w:eastAsia="en-US"/>
              </w:rPr>
              <w:t>Libertate</w:t>
            </w:r>
            <w:proofErr w:type="spellEnd"/>
            <w:r w:rsidRPr="00404AA4">
              <w:rPr>
                <w:sz w:val="20"/>
                <w:szCs w:val="20"/>
                <w:lang w:eastAsia="en-US"/>
              </w:rPr>
              <w:t>)</w:t>
            </w:r>
          </w:p>
          <w:p w14:paraId="5E3ED56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80332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M.O.</w:t>
            </w:r>
            <w:proofErr w:type="gramEnd"/>
          </w:p>
          <w:p w14:paraId="514D852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280332" w:rsidRPr="00404AA4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263322A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Pomník obětem komunismu (Újezd) – alej Obětí totality </w:t>
            </w:r>
          </w:p>
          <w:p w14:paraId="6A2F0C3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280332" w:rsidRPr="003F4AB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280332" w:rsidRPr="003F4AB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280332" w:rsidRPr="008A4190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komunismu při Úřadu vlády České republiky</w:t>
            </w:r>
          </w:p>
          <w:p w14:paraId="6B94CFD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3C6B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3E156C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3EBE9" w14:textId="39423489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7AFA95" w14:textId="69150FC3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2 – 4</w:t>
            </w:r>
          </w:p>
          <w:p w14:paraId="79BF52F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B85ED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AA79B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8F9D2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370F4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FE3817" w14:textId="3847E0C6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A9A4E" w14:textId="6DF74FE4" w:rsidR="00280332" w:rsidRPr="008A419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499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4BDD2B3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371B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8CC7B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EF8A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07F9F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BE74E8" w14:textId="7AA5EED5" w:rsidR="00280332" w:rsidRPr="008A4190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F117F5" w14:textId="43E95C4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50</w:t>
            </w:r>
          </w:p>
          <w:p w14:paraId="2B61400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3FB5A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D7B76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5C6FF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BFB3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97C891" w14:textId="3C3D7989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25D0" w14:textId="13EE5D23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217A" w:rsidRPr="00EB60CF" w14:paraId="1A2937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5944A" w14:textId="4A7ACCAD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0"/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0AEE6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Kampa – U Sovových mlýnů – Maltézské náměstí – Lázeňská – Mostecká – Karlův most – Křižovnické náměstí – Smetanovo nábřeží – Anenská – Liliová – Betlémské náměstí – Betlémská – Smetanovo nábřeží – Národní – 28. října – Na Příkopě – Havířská – Ovocný trh – Celetná – Hybernská 4</w:t>
            </w:r>
          </w:p>
          <w:p w14:paraId="1267B77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F5000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08AB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6F6DF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9D758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26A74F" w14:textId="4F27438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D6607" w14:textId="305675D9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Sametové posvícení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F3DD9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881EC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119223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FF405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E1639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5A65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BB2A54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53A05F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3C3DC6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A7F9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9C9EB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819F7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E2DB4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BC3E1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6FFCB2" w14:textId="54A5D1CA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E1463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2110A49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C450C9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05C06AF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9555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CBEEC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943205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4FA89C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042465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F4E14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7234B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5BEEA6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F1E51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9AB765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A7518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3E36EA" w14:textId="3AEB193F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B1C3" w14:textId="683465B8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D8217A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A98E7E1" w:rsidR="00D8217A" w:rsidRPr="00A879DC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217A" w:rsidRPr="00EB60CF" w14:paraId="2C6C8C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0D42C2" w14:textId="02E418C4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D650C3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53071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530710">
              <w:rPr>
                <w:sz w:val="20"/>
                <w:szCs w:val="20"/>
                <w:lang w:eastAsia="en-US"/>
              </w:rPr>
              <w:t>)</w:t>
            </w:r>
          </w:p>
          <w:p w14:paraId="01E53D82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5095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5259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1898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EF74" w14:textId="2279473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D3353" w14:textId="21AE44E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961AAD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30710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A8A20A2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D321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A3828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945F3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66A6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7D363" w14:textId="77777777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6A622" w14:textId="042531B8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30710"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F10E87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37C70ABD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3C941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9F39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53B06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655E8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A8184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03BEC" w14:textId="0EC795CC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90D7" w14:textId="19CA7BDE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217A" w:rsidRPr="00EB60CF" w14:paraId="2CDBFA5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C6BD1E" w14:textId="35799A9D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24. 11.</w:t>
            </w:r>
            <w:r>
              <w:rPr>
                <w:sz w:val="20"/>
                <w:szCs w:val="20"/>
                <w:lang w:eastAsia="en-US"/>
              </w:rPr>
              <w:br/>
              <w:t>25. 11.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757AC" w14:textId="3840EFEB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(mezi vchodem do metra Můstek a obchodním domem Baťa)</w:t>
            </w:r>
          </w:p>
          <w:p w14:paraId="0DE6E09E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790E2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A25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1FBE5" w14:textId="058AE216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394B6C" w14:textId="708837F8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9B139A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Prague</w:t>
            </w:r>
          </w:p>
          <w:p w14:paraId="51BBA2D8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3A782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A02D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2FCC" w14:textId="5F3811BF" w:rsidR="00D8217A" w:rsidRPr="00530710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DB90E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40E3B56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053BF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B13B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59607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E9D2D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97C79" w14:textId="061090C8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2638" w14:textId="23661FF1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217A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3838F5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217A" w:rsidRPr="00EB60CF" w14:paraId="2F2FE5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3C93C" w14:textId="1133FEBE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7773C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661470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C5C8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733B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B75A7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DFC9" w14:textId="04A52D4B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D4E575" w14:textId="15EB2FAA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904DDF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D084EF0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0875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63DFB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98FB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A403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BDDC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7F44" w14:textId="6365C14D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BE48EA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8FFF15A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FA51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1A934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4F713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75CCE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040EC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0B4C" w14:textId="604781C3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A44" w14:textId="324A0290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217A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L.O.</w:t>
            </w:r>
            <w:proofErr w:type="gramEnd"/>
          </w:p>
          <w:p w14:paraId="64DED0E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137F75A8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1BD15E5D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4A1DCF54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2B25BCED" w14:textId="74A7B689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D8217A" w:rsidRPr="00F30C46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D8217A" w:rsidRPr="00F30C46" w:rsidRDefault="00D8217A" w:rsidP="00D8217A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D8217A" w:rsidRPr="00F30C46" w:rsidRDefault="00D8217A" w:rsidP="00D8217A">
            <w:pPr>
              <w:rPr>
                <w:bCs/>
                <w:sz w:val="20"/>
                <w:szCs w:val="20"/>
              </w:rPr>
            </w:pPr>
          </w:p>
          <w:p w14:paraId="4AB515E4" w14:textId="77777777" w:rsidR="00D8217A" w:rsidRPr="00F30C46" w:rsidRDefault="00D8217A" w:rsidP="00D8217A">
            <w:pPr>
              <w:rPr>
                <w:bCs/>
                <w:sz w:val="20"/>
                <w:szCs w:val="20"/>
              </w:rPr>
            </w:pPr>
          </w:p>
          <w:p w14:paraId="20159DA7" w14:textId="77777777" w:rsidR="00D8217A" w:rsidRPr="00F30C46" w:rsidRDefault="00D8217A" w:rsidP="00D8217A">
            <w:pPr>
              <w:rPr>
                <w:bCs/>
                <w:sz w:val="20"/>
                <w:szCs w:val="20"/>
              </w:rPr>
            </w:pPr>
          </w:p>
          <w:p w14:paraId="784DD0A1" w14:textId="77777777" w:rsidR="00D8217A" w:rsidRPr="00F30C46" w:rsidRDefault="00D8217A" w:rsidP="00D8217A">
            <w:pPr>
              <w:rPr>
                <w:bCs/>
                <w:sz w:val="20"/>
                <w:szCs w:val="20"/>
              </w:rPr>
            </w:pPr>
          </w:p>
          <w:p w14:paraId="5C499CD5" w14:textId="77777777" w:rsidR="00D8217A" w:rsidRPr="00F30C46" w:rsidRDefault="00D8217A" w:rsidP="00D8217A">
            <w:pPr>
              <w:rPr>
                <w:bCs/>
                <w:sz w:val="20"/>
                <w:szCs w:val="20"/>
              </w:rPr>
            </w:pPr>
          </w:p>
          <w:p w14:paraId="0F128A66" w14:textId="77777777" w:rsidR="00D8217A" w:rsidRPr="00F30C46" w:rsidRDefault="00D8217A" w:rsidP="00D8217A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D8217A" w:rsidRPr="00F30C46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30C46"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4F4E75D3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30C46">
              <w:rPr>
                <w:sz w:val="20"/>
                <w:szCs w:val="20"/>
                <w:lang w:eastAsia="en-US"/>
              </w:rPr>
              <w:t>3.10.2023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D8217A" w:rsidRPr="00F30C46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11CD7A1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5C5874" w14:textId="59033016" w:rsidR="00D8217A" w:rsidRPr="00F30C46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B2846B" w14:textId="03FAE64A" w:rsidR="00D8217A" w:rsidRDefault="00D8217A" w:rsidP="00D821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Malostranské náměstí</w:t>
            </w:r>
          </w:p>
          <w:p w14:paraId="4B614806" w14:textId="47F9BA1D" w:rsidR="00D8217A" w:rsidRDefault="00D8217A" w:rsidP="00D821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Mostecká</w:t>
            </w:r>
          </w:p>
          <w:p w14:paraId="5265BE28" w14:textId="0F35CF76" w:rsidR="00D8217A" w:rsidRDefault="00D8217A" w:rsidP="00D821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Karmelitská </w:t>
            </w:r>
          </w:p>
          <w:p w14:paraId="3F38AD37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1F33D416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42F1B6BE" w14:textId="0D2E9468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69855451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3DBA29B7" w14:textId="0CAAD69E" w:rsidR="00D8217A" w:rsidRPr="00F30C46" w:rsidRDefault="00D8217A" w:rsidP="00D821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DF2793" w14:textId="67C88DD0" w:rsidR="00D8217A" w:rsidRPr="00F30C46" w:rsidRDefault="00D8217A" w:rsidP="00D821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Informace veřejnosti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41880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samostatných odborů</w:t>
            </w:r>
          </w:p>
          <w:p w14:paraId="03E9EAC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57A6" w14:textId="1E649DA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1344A" w14:textId="6A3FB0D4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FACD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E00ED" w14:textId="78BDDA3B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AC43A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6CA1CBB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AA3D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C206F" w14:textId="5F460580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DDA17" w14:textId="71B46EFB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2901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9B269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66BB9" w14:textId="10A73585" w:rsidR="00D8217A" w:rsidRPr="00F30C46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7A23" w14:textId="59E6BD59" w:rsidR="00D8217A" w:rsidRPr="00F30C46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067F8A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D5837" w14:textId="71356BE9" w:rsidR="00D8217A" w:rsidRPr="00381533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DECD52" w14:textId="77777777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 xml:space="preserve">Malostranské náměstí </w:t>
            </w:r>
          </w:p>
          <w:p w14:paraId="7B63C8BF" w14:textId="77777777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68B176A3" w14:textId="77777777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4212F632" w14:textId="0CA280C5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5132AD0E" w14:textId="2025C15D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6377C701" w14:textId="051A5060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5D8A32A3" w14:textId="19C58729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49DEF19B" w14:textId="08E7AC9E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3AD5CCB1" w14:textId="371A6AFB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0B87005E" w14:textId="5525E02D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291609DF" w14:textId="4D857C97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150978C3" w14:textId="276A8464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3C65C8F8" w14:textId="77777777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63243D76" w14:textId="77777777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1C3F1826" w14:textId="77777777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</w:p>
          <w:p w14:paraId="51CDF19F" w14:textId="7082C5A4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8:00-15:00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BB5114" w14:textId="71455A34" w:rsidR="00D8217A" w:rsidRPr="00381533" w:rsidRDefault="00D8217A" w:rsidP="00D821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Vyjádření nesouhlasu s přijatým konsolidačním balíčkem vládou a Parlamentem ČR, nesouhlas s prodlužováním věku odchodu do důchodu, nesouhlas s navrženou minimální výší minimální mzdy pro rok 2024 a nesouhlas se zrušením poplatku za obnovitelné zdroje u energií. Zároveň podpora dřívějšího odchodu do důchodu u náročných profesí a další témata.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D36C64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Odborový svaz KOVO</w:t>
            </w:r>
          </w:p>
          <w:p w14:paraId="4FB07B55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AA641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3501F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774F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8B626D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5DF9E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F0A62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CEB9F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A8A28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F1D3A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F77BF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22730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250D3" w14:textId="6CB5307A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81533">
              <w:rPr>
                <w:sz w:val="20"/>
                <w:szCs w:val="20"/>
                <w:lang w:eastAsia="en-US"/>
              </w:rPr>
              <w:t>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1E575B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500-1000</w:t>
            </w:r>
          </w:p>
          <w:p w14:paraId="2D35195D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7B420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2F114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48DAD0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DA7EA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7A852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B12A7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6B961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0B811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52C44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CDB77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ACB0B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602D1" w14:textId="7777777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358FD" w14:textId="04387279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D70" w14:textId="272267AD" w:rsidR="00D8217A" w:rsidRPr="00381533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6896DE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4F262" w14:textId="69C22A03" w:rsidR="00D8217A" w:rsidRPr="00381533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93426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Nám. Jana Palacha a následný pochod přes Mánesův most, Klárov, Letenská, Josefská, Mostecká na Malostranské nám.</w:t>
            </w:r>
          </w:p>
          <w:p w14:paraId="4AF16863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3B2A98A0" w14:textId="77777777" w:rsidR="00D8217A" w:rsidRDefault="00D8217A" w:rsidP="00D8217A">
            <w:pPr>
              <w:rPr>
                <w:bCs/>
                <w:sz w:val="20"/>
                <w:szCs w:val="20"/>
              </w:rPr>
            </w:pPr>
          </w:p>
          <w:p w14:paraId="3063497B" w14:textId="2511DEF3" w:rsidR="00D8217A" w:rsidRPr="00381533" w:rsidRDefault="00D8217A" w:rsidP="00D821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6D025" w14:textId="794D342D" w:rsidR="00D8217A" w:rsidRPr="00381533" w:rsidRDefault="00D8217A" w:rsidP="00D821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Protestní akce Za lepší budoucnost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D98F2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07123B4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AD12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BFAD3" w14:textId="580D86B7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130C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14:paraId="54B7230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C7BB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4AFA4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B69A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57BB5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825355" w14:textId="7CFD16D2" w:rsidR="00D8217A" w:rsidRPr="00381533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C62F" w14:textId="481FA893" w:rsidR="00D8217A" w:rsidRPr="00381533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D8217A" w:rsidRPr="000F7DB8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D8217A" w:rsidRPr="000F7DB8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8217A" w:rsidRPr="00EB60CF" w14:paraId="719DD2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746E0" w14:textId="6F0994D7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E59EB" w14:textId="77777777" w:rsidR="00D8217A" w:rsidRPr="003D3CA9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3D3CA9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D3CA9">
              <w:rPr>
                <w:sz w:val="20"/>
                <w:szCs w:val="20"/>
                <w:lang w:eastAsia="en-US"/>
              </w:rPr>
              <w:t>)</w:t>
            </w:r>
          </w:p>
          <w:p w14:paraId="0A9C7679" w14:textId="77777777" w:rsidR="00D8217A" w:rsidRPr="003D3CA9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9BB3A" w14:textId="77777777" w:rsidR="00D8217A" w:rsidRPr="003D3CA9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06D8B" w14:textId="77777777" w:rsidR="00D8217A" w:rsidRPr="003D3CA9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766A8" w14:textId="77777777" w:rsidR="00D8217A" w:rsidRPr="003D3CA9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6F96F" w14:textId="2B5ADB25" w:rsidR="00D8217A" w:rsidRPr="003D3CA9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DBED0B" w14:textId="189BD391" w:rsidR="00D8217A" w:rsidRPr="003D3CA9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102EEE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0E51E5A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A3DE2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E31C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9AB79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15FF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CDE10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910C" w14:textId="209FBA32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B6D45A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FD3F69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7A43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D0B05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9EDF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7CBF8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C5C7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28DD" w14:textId="39F85795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646" w14:textId="0744C560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217A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D8217A" w:rsidRPr="00A879DC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FAAC2EF" w:rsidR="00D8217A" w:rsidRPr="00F3003B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D8217A" w:rsidRPr="00F3003B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D8217A" w:rsidRPr="00F3003B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217A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</w:p>
          <w:p w14:paraId="115CE5D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D8217A" w:rsidRPr="00F3003B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D8217A" w:rsidRPr="00F3003B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D8217A" w:rsidRPr="00F3003B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57C0DB4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D8217A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D8217A" w:rsidRPr="000121DA" w:rsidRDefault="00D8217A" w:rsidP="00D8217A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193EF62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8217A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D8217A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D8217A" w:rsidRPr="00F3003B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D8217A" w:rsidRPr="00F3003B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D8217A" w:rsidRPr="00F3003B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217A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1679EE29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217A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D8217A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D6EFA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D8217A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D8217A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D8217A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D8217A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D8217A" w:rsidRPr="004638EC" w:rsidRDefault="00D8217A" w:rsidP="00D8217A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D8217A" w:rsidRPr="004638EC" w:rsidRDefault="00D8217A" w:rsidP="00D821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D8217A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D8217A" w:rsidRPr="004638EC" w:rsidRDefault="00D8217A" w:rsidP="00D8217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D8217A" w:rsidRPr="004638EC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D8217A" w:rsidRDefault="00D8217A" w:rsidP="00D82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D8217A" w:rsidRDefault="00D8217A" w:rsidP="00D8217A">
            <w:pPr>
              <w:rPr>
                <w:sz w:val="20"/>
                <w:szCs w:val="20"/>
              </w:rPr>
            </w:pPr>
          </w:p>
          <w:p w14:paraId="12CA386B" w14:textId="77777777" w:rsidR="00D8217A" w:rsidRDefault="00D8217A" w:rsidP="00D8217A">
            <w:pPr>
              <w:rPr>
                <w:sz w:val="20"/>
                <w:szCs w:val="20"/>
              </w:rPr>
            </w:pPr>
          </w:p>
          <w:p w14:paraId="0BB8D5B5" w14:textId="77777777" w:rsidR="00D8217A" w:rsidRDefault="00D8217A" w:rsidP="00D8217A">
            <w:pPr>
              <w:rPr>
                <w:sz w:val="20"/>
                <w:szCs w:val="20"/>
              </w:rPr>
            </w:pPr>
          </w:p>
          <w:p w14:paraId="76848A00" w14:textId="77777777" w:rsidR="00D8217A" w:rsidRDefault="00D8217A" w:rsidP="00D8217A">
            <w:pPr>
              <w:rPr>
                <w:sz w:val="20"/>
                <w:szCs w:val="20"/>
              </w:rPr>
            </w:pPr>
          </w:p>
          <w:p w14:paraId="375BDDB2" w14:textId="77777777" w:rsidR="00D8217A" w:rsidRDefault="00D8217A" w:rsidP="00D8217A">
            <w:pPr>
              <w:rPr>
                <w:sz w:val="20"/>
                <w:szCs w:val="20"/>
              </w:rPr>
            </w:pPr>
          </w:p>
          <w:p w14:paraId="006D5346" w14:textId="77777777" w:rsidR="00D8217A" w:rsidRDefault="00D8217A" w:rsidP="00D8217A">
            <w:pPr>
              <w:rPr>
                <w:sz w:val="20"/>
                <w:szCs w:val="20"/>
              </w:rPr>
            </w:pPr>
          </w:p>
          <w:p w14:paraId="5EF2B8C5" w14:textId="77777777" w:rsidR="00D8217A" w:rsidRDefault="00D8217A" w:rsidP="00D8217A">
            <w:pPr>
              <w:rPr>
                <w:sz w:val="20"/>
                <w:szCs w:val="20"/>
              </w:rPr>
            </w:pPr>
          </w:p>
          <w:p w14:paraId="29748764" w14:textId="52260802" w:rsidR="00D8217A" w:rsidRPr="004638EC" w:rsidRDefault="00D8217A" w:rsidP="00D8217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D8217A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D8217A" w:rsidRPr="004638EC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D8217A" w:rsidRPr="004638EC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D8217A" w:rsidRPr="004638EC" w:rsidRDefault="00D8217A" w:rsidP="00D8217A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D8217A" w:rsidRPr="004638EC" w:rsidRDefault="00D8217A" w:rsidP="00D821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D8217A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D8217A" w:rsidRPr="004638EC" w:rsidRDefault="00D8217A" w:rsidP="00D8217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D8217A" w:rsidRPr="004638EC" w:rsidRDefault="00D8217A" w:rsidP="00D8217A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D8217A" w:rsidRPr="004638EC" w:rsidRDefault="00D8217A" w:rsidP="00D8217A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D8217A" w:rsidRPr="004638EC" w:rsidRDefault="00D8217A" w:rsidP="00D821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D8217A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D8217A" w:rsidRPr="004638EC" w:rsidRDefault="00D8217A" w:rsidP="00D8217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D8217A" w:rsidRPr="004638EC" w:rsidRDefault="00D8217A" w:rsidP="00D8217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D8217A" w:rsidRPr="00F444E1" w:rsidRDefault="00D8217A" w:rsidP="00D8217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D8217A" w:rsidRPr="00F444E1" w:rsidRDefault="00D8217A" w:rsidP="00D8217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Průvod od 14:00: Ke Hradu, Nerudova, Malostranské náměstí, Karmelitská, Újezd, Vítězná, most Legii, </w:t>
            </w:r>
            <w:proofErr w:type="gramStart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Národní,28</w:t>
            </w:r>
            <w:proofErr w:type="gramEnd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 října, Václavské náměstí</w:t>
            </w:r>
          </w:p>
          <w:p w14:paraId="587AEBF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D8217A" w:rsidRPr="00D92A82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D8217A" w:rsidRPr="00F444E1" w:rsidRDefault="00D8217A" w:rsidP="00D8217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D8217A" w:rsidRPr="00D92A82" w:rsidRDefault="00D8217A" w:rsidP="00D8217A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D8217A" w:rsidRPr="00D92A82" w:rsidRDefault="00D8217A" w:rsidP="00D8217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D8217A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0F3768D1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D8217A" w:rsidRPr="005A4002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D8217A" w:rsidRPr="00EB0261" w:rsidRDefault="00D8217A" w:rsidP="00D8217A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101AF474" w14:textId="77777777" w:rsidR="00D8217A" w:rsidRDefault="00D8217A" w:rsidP="00D8217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D8217A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D8217A" w:rsidRDefault="00D8217A" w:rsidP="00D8217A">
                  <w:pPr>
                    <w:pStyle w:val="Default"/>
                  </w:pPr>
                </w:p>
                <w:p w14:paraId="02F69A27" w14:textId="77777777" w:rsidR="00D8217A" w:rsidRDefault="00D8217A" w:rsidP="00D8217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D8217A" w:rsidRDefault="00D8217A" w:rsidP="00D8217A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D8217A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D8217A" w:rsidRDefault="00D8217A" w:rsidP="00D8217A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D8217A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D8217A" w:rsidRDefault="00D8217A" w:rsidP="00D8217A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20F3BB02" w14:textId="77777777" w:rsidR="00D8217A" w:rsidRDefault="00D8217A" w:rsidP="00D8217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D8217A" w:rsidRDefault="00D8217A" w:rsidP="00D8217A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D8217A" w:rsidRPr="005A4002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D8217A" w:rsidRPr="00A169B1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D8217A" w:rsidRPr="00EB0261" w:rsidRDefault="00D8217A" w:rsidP="00D8217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17A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D8217A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D8217A" w:rsidRPr="00304C79" w:rsidRDefault="00D8217A" w:rsidP="00D8217A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D8217A" w:rsidRPr="00A169B1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79B123B1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D8217A" w:rsidRDefault="00D8217A" w:rsidP="00D8217A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D8217A" w:rsidRDefault="00D8217A" w:rsidP="00D8217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D8217A" w:rsidRDefault="00D8217A" w:rsidP="00D821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75D9"/>
    <w:rsid w:val="00277BA0"/>
    <w:rsid w:val="0028001A"/>
    <w:rsid w:val="00280332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33B4"/>
    <w:rsid w:val="0030413E"/>
    <w:rsid w:val="0030425A"/>
    <w:rsid w:val="00304C7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0003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2314-EDBC-4F84-8991-07712AA6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14</Pages>
  <Words>2683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1620</cp:revision>
  <cp:lastPrinted>2022-08-08T12:19:00Z</cp:lastPrinted>
  <dcterms:created xsi:type="dcterms:W3CDTF">2022-10-17T09:32:00Z</dcterms:created>
  <dcterms:modified xsi:type="dcterms:W3CDTF">2023-11-09T07:11:00Z</dcterms:modified>
</cp:coreProperties>
</file>