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A70430" w:rsidR="00D23E04" w:rsidRPr="008F4E06" w:rsidRDefault="008436B3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5B8AF265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  <w:r w:rsidR="00A6152C">
              <w:rPr>
                <w:sz w:val="20"/>
                <w:szCs w:val="20"/>
                <w:lang w:eastAsia="en-US"/>
              </w:rPr>
              <w:t>2024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25FA8107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 xml:space="preserve">aždou poslední středu v měsíci od </w:t>
            </w:r>
            <w:r w:rsidR="00294AFC"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C5310A8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>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F3CA4" w:rsidRPr="00EB60CF" w14:paraId="00C9831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A7D69" w14:textId="7B1234F8" w:rsidR="001F3CA4" w:rsidRDefault="001F3CA4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8E8BCA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před Mariánským sloupem</w:t>
            </w:r>
          </w:p>
          <w:p w14:paraId="6DB69DFF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446D3D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8CFE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F598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9F7F1" w14:textId="785D4A65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A9A760" w14:textId="7FDEEE95" w:rsidR="001F3CA4" w:rsidRDefault="001F3CA4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Růžencové 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F05FE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J.W.D.</w:t>
            </w:r>
          </w:p>
          <w:p w14:paraId="6252CFB1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01C4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35FD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12DF9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A9EA6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6EB03" w14:textId="5716FDC8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A0A08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3919A1CD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8525A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D432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5FE06B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C954C" w14:textId="77777777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2A376" w14:textId="1EF860D9" w:rsidR="001F3CA4" w:rsidRDefault="001F3CA4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C9BF" w14:textId="2123F256" w:rsidR="001F3CA4" w:rsidRDefault="001F3CA4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143C" w:rsidRPr="00EB60CF" w14:paraId="241FDF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160732" w14:textId="312B6E91" w:rsidR="00E3143C" w:rsidRDefault="00E3143C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15. 11.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BDD95C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E3143C">
              <w:rPr>
                <w:sz w:val="20"/>
                <w:szCs w:val="20"/>
                <w:lang w:eastAsia="en-US"/>
              </w:rPr>
              <w:t>ark na Klárově (prostranství mezi ulicemi Klárov, U Železné lávky a nábřeží Edvarda Beneše)</w:t>
            </w:r>
          </w:p>
          <w:p w14:paraId="3A82A7C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8FDE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0828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D3273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EF2A9" w14:textId="4272384F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11:00-11:45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3402" w14:textId="543EB2AE" w:rsidR="00E3143C" w:rsidRDefault="00E3143C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143C">
              <w:rPr>
                <w:sz w:val="20"/>
                <w:szCs w:val="20"/>
                <w:lang w:eastAsia="en-US"/>
              </w:rPr>
              <w:t>Zahajovací shromáždění studentské stávky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9433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Š.R.</w:t>
            </w:r>
          </w:p>
          <w:p w14:paraId="1C2DB3A7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C00E4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B00DD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DE704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0287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5C73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E7F8E3" w14:textId="435E00F4" w:rsidR="00E3143C" w:rsidRPr="000A0F34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122A6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1FDCEA8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1F3C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BAF42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DF17B9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52590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F7240C" w14:textId="77777777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3CCDF" w14:textId="1107376A" w:rsidR="00E3143C" w:rsidRDefault="00E3143C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4786" w14:textId="131BF931" w:rsidR="00E3143C" w:rsidRDefault="00E3143C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280332" w:rsidRPr="000F7DB8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17BD1" w:rsidRPr="00EB60CF" w14:paraId="272353E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DCFCD8" w14:textId="50C7F142" w:rsidR="00D17BD1" w:rsidRDefault="00D17BD1" w:rsidP="0002789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8F3F85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1F66D8A7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92CEF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A0532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B3CA9E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323B0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CB147" w14:textId="44F42660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9BD39" w14:textId="56D8BD79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38F48E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P.</w:t>
            </w:r>
          </w:p>
          <w:p w14:paraId="65DA0608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6B51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C80AA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3FA99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2C5C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0CD92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CF1AC" w14:textId="3EDA46D1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1DD1D5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E04AC3B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365B9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B0F8A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169C74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17C30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915407" w14:textId="77777777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035A5" w14:textId="4D517EB0" w:rsidR="00D17BD1" w:rsidRDefault="00D17BD1" w:rsidP="0002789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AC78" w14:textId="10B83D61" w:rsidR="00D17BD1" w:rsidRDefault="00D17BD1" w:rsidP="000278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80332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15B1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F5A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C789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0332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E98D2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808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0538" w:rsidRPr="00EB60CF" w14:paraId="158D8B1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80EE0" w14:textId="2C6651DA" w:rsidR="008A0538" w:rsidRDefault="008A0538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234506" w14:textId="031BAFFB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Zahájení na Olšanském náměstí v Praze 3, v prostoru mezi vchodem na Olšanské hřbitovy a kostelem sv. </w:t>
            </w:r>
            <w:proofErr w:type="spellStart"/>
            <w:r>
              <w:rPr>
                <w:sz w:val="20"/>
                <w:szCs w:val="20"/>
                <w:lang w:eastAsia="en-US"/>
              </w:rPr>
              <w:t>Rocha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jeho okolí. Poté průvod ulicí Jičínskou (levý chodník), na křižovatce průvod zabočí do ulice Vinohradská, kdy se dojde ke vchodu na Olšanské hřbitovy (poblíž tramvajové zastávky Flora, naproti </w:t>
            </w:r>
            <w:proofErr w:type="spellStart"/>
            <w:r>
              <w:rPr>
                <w:sz w:val="20"/>
                <w:szCs w:val="20"/>
                <w:lang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České pojišťovně) kde bude ukončen.</w:t>
            </w:r>
          </w:p>
          <w:p w14:paraId="583AD785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AD264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49DD68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60AAE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A5653F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2F6DE1" w14:textId="1B531C24" w:rsidR="008A0538" w:rsidRPr="00BE4B1C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11:00-11:50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974E05" w14:textId="692C1E06" w:rsidR="008A0538" w:rsidRDefault="008A0538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průvod k výročí smrti Josefa Baráka, českého novináře a spisovatele, při příležitosti 140. let od jeho úmrtí (15.11.19883)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B5E1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2.0.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B1140AD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980032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F4A9C1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F93F7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D4022E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81998C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09CE0B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8C539E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33F746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955363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FEEDF0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B83C5B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82B3C6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69AB69" w14:textId="77777777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98E444" w14:textId="388910F4" w:rsidR="008B3106" w:rsidRDefault="008B3106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C06AD8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2C69EE5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7A00D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372E4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2082C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2F4343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00DCBC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C7FC76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28726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9E678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5E67D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7E0E46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C053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BCE4D7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961A19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078F14" w14:textId="77777777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79E55C" w14:textId="1EDB75DD" w:rsidR="008A0538" w:rsidRDefault="008A0538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066" w14:textId="61D9E3AC" w:rsidR="008A0538" w:rsidRDefault="008A0538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80332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280332" w:rsidRPr="00BE4B1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280332" w:rsidRPr="00BE4B1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280332" w:rsidRDefault="00280332" w:rsidP="002803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80332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80332" w:rsidRPr="00EB60CF" w14:paraId="1FAD15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1C27C" w14:textId="180D9702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DED22" w14:textId="69C6CE6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Kostel sv. Jakuba Většího (ul. Malá </w:t>
            </w:r>
            <w:proofErr w:type="spellStart"/>
            <w:r>
              <w:rPr>
                <w:sz w:val="20"/>
                <w:szCs w:val="20"/>
                <w:lang w:eastAsia="en-US"/>
              </w:rPr>
              <w:t>Štuparská-výchozí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bod) – Ungelt (do Týnské ulice) – Staroměstské </w:t>
            </w:r>
            <w:proofErr w:type="spellStart"/>
            <w:r>
              <w:rPr>
                <w:sz w:val="20"/>
                <w:szCs w:val="20"/>
                <w:lang w:eastAsia="en-US"/>
              </w:rPr>
              <w:t>náměstí-Malé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</w:t>
            </w:r>
            <w:r w:rsidR="003155B0">
              <w:rPr>
                <w:sz w:val="20"/>
                <w:szCs w:val="20"/>
                <w:lang w:eastAsia="en-US"/>
              </w:rPr>
              <w:t xml:space="preserve">áměstí – Jilská – Na Perštýně </w:t>
            </w:r>
            <w:r w:rsidR="00107219">
              <w:rPr>
                <w:sz w:val="20"/>
                <w:szCs w:val="20"/>
                <w:lang w:eastAsia="en-US"/>
              </w:rPr>
              <w:t>(k památníku 17. listopadu)</w:t>
            </w:r>
          </w:p>
          <w:p w14:paraId="661ED241" w14:textId="5305CC9A" w:rsidR="00280332" w:rsidRPr="00A879D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750531" w14:textId="7D39694F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17. listopadu 1989 – duchovní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585B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  <w:p w14:paraId="7FD67E8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83E6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8F151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9BB00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548A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55131F" w14:textId="517B2CF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D2DB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DBB189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3EF7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226EB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91F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EFDB1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B82CD" w14:textId="17B5F63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B3BB" w14:textId="4315E16D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280332" w:rsidRPr="00A879DC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0332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80332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80332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28033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280332" w:rsidRPr="00404AA4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0332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263322A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 (Újezd) – alej Obětí totality </w:t>
            </w:r>
          </w:p>
          <w:p w14:paraId="6A2F0C3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280332" w:rsidRPr="003F4AB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280332" w:rsidRPr="003F4AB2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lastRenderedPageBreak/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280332" w:rsidRPr="008A4190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lastRenderedPageBreak/>
              <w:t>komunismu při Úřadu vlády České republiky</w:t>
            </w:r>
          </w:p>
          <w:p w14:paraId="6B94CFD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0143C6B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80332" w:rsidRPr="00EB60CF" w14:paraId="3E156C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3EBE9" w14:textId="39423489" w:rsidR="00280332" w:rsidRDefault="00280332" w:rsidP="002803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7AFA95" w14:textId="69150FC3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2 – 4</w:t>
            </w:r>
          </w:p>
          <w:p w14:paraId="79BF52F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B85ED1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AA79B8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8F9D2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370F4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FE3817" w14:textId="3847E0C6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A9A4E" w14:textId="6DF74FE4" w:rsidR="00280332" w:rsidRPr="008A4190" w:rsidRDefault="00280332" w:rsidP="002803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499F7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4BDD2B32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371BD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8CC7B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EF8A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07F9FF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E74E8" w14:textId="7AA5EED5" w:rsidR="00280332" w:rsidRPr="008A4190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F117F5" w14:textId="43E95C4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2B61400E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3FB5A0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D7B76A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5C6FF6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BFB39" w14:textId="77777777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97C891" w14:textId="3C3D7989" w:rsidR="00280332" w:rsidRDefault="00280332" w:rsidP="0028033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5D0" w14:textId="13EE5D23" w:rsidR="00280332" w:rsidRDefault="00280332" w:rsidP="002803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8217A" w:rsidRPr="00EB60CF" w14:paraId="1A2937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5944A" w14:textId="4A7ACCAD" w:rsidR="00D8217A" w:rsidRDefault="00D8217A" w:rsidP="00D821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0AEE6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U Sovových mlýnů – Maltézské náměstí – Lázeňská – Mostecká – Karlův most – Křižovnické náměstí – Smetanovo nábřeží – Anenská – Liliová – Betlémské náměstí – Betlémská – Smetanovo nábřeží – Národní – 28. října – Na Příkopě – Havířská – Ovocný trh – Celetná – Hybernská 4</w:t>
            </w:r>
          </w:p>
          <w:p w14:paraId="1267B77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F5000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08AB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6F6DF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9D758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26A74F" w14:textId="4F27438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D6607" w14:textId="305675D9" w:rsidR="00D8217A" w:rsidRDefault="00D8217A" w:rsidP="00D821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Sametové posvícení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F3DD9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FÓR_UM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881EC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119223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FF40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E16392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5A65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BB2A54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53A05F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3C3DC6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A7F9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9C9EB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819F7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E2DB4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BC3E1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6FFCB2" w14:textId="54A5D1CA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E1463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2110A4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C450C9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05C06AF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9555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CBEEC7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94320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4FA89C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04246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F4E14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7234B0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5BEEA6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F1E51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9AB765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A7518" w14:textId="77777777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3E36EA" w14:textId="3AEB193F" w:rsidR="00D8217A" w:rsidRDefault="00D8217A" w:rsidP="00D821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1C3" w14:textId="683465B8" w:rsidR="00D8217A" w:rsidRDefault="00D8217A" w:rsidP="00D821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2E7DFB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2D3E30" w14:textId="0CBCB111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E1A0BC" w14:textId="3060F6A9" w:rsidR="00037065" w:rsidRDefault="002763D8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037065">
              <w:rPr>
                <w:sz w:val="20"/>
                <w:szCs w:val="20"/>
                <w:lang w:eastAsia="en-US"/>
              </w:rPr>
              <w:t xml:space="preserve">áměstí Jana Palacha – Křížovnická – Smetanovo nábřeží – Národní – Spálená – Vyšehradská – Na </w:t>
            </w:r>
            <w:proofErr w:type="spellStart"/>
            <w:r w:rsidR="0003706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037065">
              <w:rPr>
                <w:sz w:val="20"/>
                <w:szCs w:val="20"/>
                <w:lang w:eastAsia="en-US"/>
              </w:rPr>
              <w:t xml:space="preserve"> – Albertov</w:t>
            </w:r>
          </w:p>
          <w:p w14:paraId="13E011AF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955032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76F8F" w14:textId="6AF2092E" w:rsidR="00D1202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10:00-13:00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F9CA9" w14:textId="77006933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klimatickou spravedlnost – zakončení vysokoškolské okupační stávky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D0CAED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K. P. </w:t>
            </w:r>
          </w:p>
          <w:p w14:paraId="1605DA9D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A07DD1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07B164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323785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2D038C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69E5D3" w14:textId="18EDF0DF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E5AC6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2D4DE0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14C3D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088F3B6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68D0A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7D7A0C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A28EBE" w14:textId="35BFE7CA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0A86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24AE69E" w14:textId="1A9C7DDD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7065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A98E7E1" w:rsidR="00037065" w:rsidRPr="00A879DC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2C6C8C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D42C2" w14:textId="02E418C4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D650C3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53071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530710">
              <w:rPr>
                <w:sz w:val="20"/>
                <w:szCs w:val="20"/>
                <w:lang w:eastAsia="en-US"/>
              </w:rPr>
              <w:t>)</w:t>
            </w:r>
          </w:p>
          <w:p w14:paraId="01E53D82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5095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5259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1898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EF74" w14:textId="2279473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D3353" w14:textId="21AE44E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961AAD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L.M.</w:t>
            </w:r>
          </w:p>
          <w:p w14:paraId="5A8A20A2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D321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A3828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45F3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66A6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7D363" w14:textId="77777777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6A622" w14:textId="042531B8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F10E87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7C70ABD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3C941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9F3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53B06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655E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A8184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3BEC" w14:textId="0EC795CC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90D7" w14:textId="19CA7BDE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065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5799A9D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037065" w:rsidRPr="00530710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065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065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137F75A8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1BD15E5D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4A1DCF54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2B25BCED" w14:textId="74A7B689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037065" w:rsidRPr="00F30C46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</w:p>
          <w:p w14:paraId="4AB515E4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</w:p>
          <w:p w14:paraId="20159DA7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</w:p>
          <w:p w14:paraId="784DD0A1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</w:p>
          <w:p w14:paraId="5C499CD5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</w:p>
          <w:p w14:paraId="0F128A66" w14:textId="77777777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037065" w:rsidRPr="00F30C46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037065" w:rsidRPr="00F30C46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037065" w:rsidRPr="00F30C46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037065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037065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037065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1F33D416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42F1B6BE" w14:textId="0D2E9468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69855451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3DBA29B7" w14:textId="0CAAD69E" w:rsidR="00037065" w:rsidRPr="00F30C46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037065" w:rsidRPr="00F30C46" w:rsidRDefault="00037065" w:rsidP="000370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037065" w:rsidRPr="00F30C46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037065" w:rsidRPr="00F30C46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037065" w:rsidRPr="00381533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lastRenderedPageBreak/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68B176A3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4212F632" w14:textId="0CA280C5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5132AD0E" w14:textId="2025C15D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6377C701" w14:textId="051A5060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5D8A32A3" w14:textId="19C58729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49DEF19B" w14:textId="08E7AC9E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3AD5CCB1" w14:textId="371A6AFB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0B87005E" w14:textId="5525E02D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291609DF" w14:textId="4D857C9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150978C3" w14:textId="276A8464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3C65C8F8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63243D76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1C3F1826" w14:textId="77777777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</w:p>
          <w:p w14:paraId="51CDF19F" w14:textId="7082C5A4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037065" w:rsidRPr="00381533" w:rsidRDefault="00037065" w:rsidP="000370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037065" w:rsidRPr="00381533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037065" w:rsidRPr="00381533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Nám. Jana Palacha a následný pochod přes Mánesův most, Klárov, Letenská, Josefská, Mostecká na Malostranské nám.</w:t>
            </w:r>
          </w:p>
          <w:p w14:paraId="4AF16863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3B2A98A0" w14:textId="77777777" w:rsidR="00037065" w:rsidRDefault="00037065" w:rsidP="00037065">
            <w:pPr>
              <w:rPr>
                <w:bCs/>
                <w:sz w:val="20"/>
                <w:szCs w:val="20"/>
              </w:rPr>
            </w:pPr>
          </w:p>
          <w:p w14:paraId="3063497B" w14:textId="2511DEF3" w:rsidR="00037065" w:rsidRPr="00381533" w:rsidRDefault="00037065" w:rsidP="000370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037065" w:rsidRPr="00381533" w:rsidRDefault="00037065" w:rsidP="0003706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037065" w:rsidRPr="00381533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037065" w:rsidRPr="00381533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6F0994D7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037065" w:rsidRPr="003D3CA9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037065" w:rsidRPr="003D3CA9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7065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37065" w:rsidRPr="00A879DC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37065" w:rsidRPr="00F3003B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37065" w:rsidRPr="00F3003B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037065" w:rsidRPr="000121DA" w:rsidRDefault="00037065" w:rsidP="00037065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7065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37065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37065" w:rsidRPr="00F3003B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37065" w:rsidRPr="00F3003B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37065" w:rsidRDefault="00037065" w:rsidP="0003706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1679EE29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37065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037065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037065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37065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037065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37065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037065" w:rsidRPr="004638EC" w:rsidRDefault="00037065" w:rsidP="00037065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037065" w:rsidRPr="004638EC" w:rsidRDefault="00037065" w:rsidP="00037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37065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037065" w:rsidRPr="004638EC" w:rsidRDefault="00037065" w:rsidP="0003706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09DDF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37065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037065" w:rsidRPr="004638EC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037065" w:rsidRDefault="00037065" w:rsidP="0003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12CA386B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0BB8D5B5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76848A00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375BDDB2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006D5346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5EF2B8C5" w14:textId="77777777" w:rsidR="00037065" w:rsidRDefault="00037065" w:rsidP="00037065">
            <w:pPr>
              <w:rPr>
                <w:sz w:val="20"/>
                <w:szCs w:val="20"/>
              </w:rPr>
            </w:pPr>
          </w:p>
          <w:p w14:paraId="29748764" w14:textId="52260802" w:rsidR="00037065" w:rsidRPr="004638EC" w:rsidRDefault="00037065" w:rsidP="0003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037065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037065" w:rsidRPr="004638EC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037065" w:rsidRPr="004638EC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037065" w:rsidRPr="004638EC" w:rsidRDefault="00037065" w:rsidP="00037065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037065" w:rsidRPr="004638EC" w:rsidRDefault="00037065" w:rsidP="00037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37065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037065" w:rsidRPr="004638EC" w:rsidRDefault="00037065" w:rsidP="0003706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037065" w:rsidRPr="004638EC" w:rsidRDefault="00037065" w:rsidP="0003706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037065" w:rsidRPr="004638EC" w:rsidRDefault="00037065" w:rsidP="00037065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037065" w:rsidRPr="004638EC" w:rsidRDefault="00037065" w:rsidP="00037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37065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037065" w:rsidRPr="004638EC" w:rsidRDefault="00037065" w:rsidP="0003706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037065" w:rsidRPr="004638EC" w:rsidRDefault="00037065" w:rsidP="0003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037065" w:rsidRPr="00F444E1" w:rsidRDefault="00037065" w:rsidP="0003706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037065" w:rsidRPr="00F444E1" w:rsidRDefault="00037065" w:rsidP="0003706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037065" w:rsidRPr="00D92A82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037065" w:rsidRPr="00F444E1" w:rsidRDefault="00037065" w:rsidP="0003706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037065" w:rsidRPr="00D92A82" w:rsidRDefault="00037065" w:rsidP="00037065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037065" w:rsidRPr="00D92A82" w:rsidRDefault="00037065" w:rsidP="0003706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7065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0F3768D1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037065" w:rsidRPr="005A4002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037065" w:rsidRDefault="00037065" w:rsidP="00037065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037065" w:rsidRPr="00EB0261" w:rsidRDefault="00037065" w:rsidP="00037065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037065" w:rsidRDefault="00037065" w:rsidP="0003706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037065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037065" w:rsidRDefault="00037065" w:rsidP="00037065">
                  <w:pPr>
                    <w:pStyle w:val="Default"/>
                  </w:pPr>
                </w:p>
                <w:p w14:paraId="02F69A27" w14:textId="77777777" w:rsidR="00037065" w:rsidRDefault="00037065" w:rsidP="0003706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037065" w:rsidRDefault="00037065" w:rsidP="00037065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037065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037065" w:rsidRDefault="00037065" w:rsidP="00037065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037065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037065" w:rsidRDefault="00037065" w:rsidP="00037065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037065" w:rsidRDefault="00037065" w:rsidP="0003706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037065" w:rsidRDefault="00037065" w:rsidP="00037065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037065" w:rsidRPr="005A4002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037065" w:rsidRPr="00A169B1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037065" w:rsidRPr="00EB0261" w:rsidRDefault="00037065" w:rsidP="00037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7065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037065" w:rsidRDefault="00037065" w:rsidP="000370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037065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037065" w:rsidRPr="00304C79" w:rsidRDefault="00037065" w:rsidP="00037065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037065" w:rsidRPr="00A169B1" w:rsidRDefault="00037065" w:rsidP="000370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037065" w:rsidRDefault="00037065" w:rsidP="00037065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037065" w:rsidRDefault="00037065" w:rsidP="00037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037065" w:rsidRDefault="00037065" w:rsidP="0003706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037065" w:rsidRDefault="00037065" w:rsidP="000370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B4"/>
    <w:rsid w:val="0030413E"/>
    <w:rsid w:val="0030425A"/>
    <w:rsid w:val="00304C7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53A1-784C-4BC9-AFD7-57DC2C5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12</Pages>
  <Words>2387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1633</cp:revision>
  <cp:lastPrinted>2022-08-08T12:19:00Z</cp:lastPrinted>
  <dcterms:created xsi:type="dcterms:W3CDTF">2022-10-17T09:32:00Z</dcterms:created>
  <dcterms:modified xsi:type="dcterms:W3CDTF">2023-11-13T09:55:00Z</dcterms:modified>
</cp:coreProperties>
</file>