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71B" w:rsidRPr="00C4171B" w:rsidRDefault="00C4171B" w:rsidP="00C4171B">
      <w:pPr>
        <w:rPr>
          <w:b/>
          <w:sz w:val="28"/>
          <w:szCs w:val="28"/>
        </w:rPr>
      </w:pPr>
      <w:r w:rsidRPr="00C4171B">
        <w:rPr>
          <w:b/>
          <w:sz w:val="28"/>
          <w:szCs w:val="28"/>
        </w:rPr>
        <w:t xml:space="preserve">POČET HOSTŮ SE V ROCE 2012 </w:t>
      </w:r>
      <w:proofErr w:type="gramStart"/>
      <w:r w:rsidRPr="00C4171B">
        <w:rPr>
          <w:b/>
          <w:sz w:val="28"/>
          <w:szCs w:val="28"/>
        </w:rPr>
        <w:t>ZVÝŠIL  O 5,8</w:t>
      </w:r>
      <w:proofErr w:type="gramEnd"/>
      <w:r w:rsidRPr="00C4171B">
        <w:rPr>
          <w:b/>
          <w:sz w:val="28"/>
          <w:szCs w:val="28"/>
        </w:rPr>
        <w:t xml:space="preserve"> % </w:t>
      </w:r>
    </w:p>
    <w:p w:rsidR="00C4171B" w:rsidRDefault="00C4171B" w:rsidP="00C4171B">
      <w:r>
        <w:t xml:space="preserve">Cestovní ruch – 4. čtvrtletí 2012 </w:t>
      </w:r>
    </w:p>
    <w:p w:rsidR="00C4171B" w:rsidRPr="00C4171B" w:rsidRDefault="00C4171B" w:rsidP="00C4171B">
      <w:pPr>
        <w:rPr>
          <w:b/>
        </w:rPr>
      </w:pPr>
      <w:r w:rsidRPr="00C4171B">
        <w:rPr>
          <w:b/>
        </w:rPr>
        <w:t>Počet přenocování hostů se v hromadných ubytovacích zařízeních ve 4. čtvrtletí 2012 meziročně zvýšil o 3,1 %, v tom zahraničních návštěvníků o 6,3 %, naopak u domácích klesl o 1,5 %. Celkově v tomto období přijelo o 4,7 % více hostů, zahraničních o 5,7 % a domácích o 3,3 %.</w:t>
      </w:r>
    </w:p>
    <w:p w:rsidR="00C4171B" w:rsidRPr="00C4171B" w:rsidRDefault="00C4171B" w:rsidP="00C4171B">
      <w:pPr>
        <w:rPr>
          <w:b/>
        </w:rPr>
      </w:pPr>
      <w:r w:rsidRPr="00C4171B">
        <w:rPr>
          <w:b/>
        </w:rPr>
        <w:t>Za celý rok 2012 hromadná ubytovací zařízení vykázala o 3,5 % vyšší počet přenocování a počet hostů se zvýšil o 5,8 %.</w:t>
      </w:r>
    </w:p>
    <w:p w:rsidR="00C4171B" w:rsidRDefault="00C4171B" w:rsidP="00C4171B"/>
    <w:p w:rsidR="00C4171B" w:rsidRDefault="00C4171B" w:rsidP="00C4171B">
      <w:r w:rsidRPr="00C4171B">
        <w:rPr>
          <w:b/>
        </w:rPr>
        <w:t>Počet přenocování hostů</w:t>
      </w:r>
      <w:r>
        <w:t xml:space="preserve"> v hromadných ubytovacích zařízeních dosáhl ve 4. čtvrtletí letošního roku </w:t>
      </w:r>
      <w:r w:rsidRPr="00C4171B">
        <w:rPr>
          <w:b/>
        </w:rPr>
        <w:t>7,4 milionu</w:t>
      </w:r>
      <w:r>
        <w:t>, což bylo o 3,1 % více než ve stejném období předchozího roku. Počet přenocování rezidentů poklesl o 1,5 %, naopak u nerezidentů vzrostl o 6,3 %. Ve všech kategoriích hotelů se počet nocí průměrně zvýšil o 5,4 %, v penzionech o 5,1 %. Ostatní hromadná ubytovací zařízení zaznamenala meziroční pokles o 7,7 %. V regionálním členění vykázala nejvyšší růst ubytovací zařízení v Jihočeském kraji o 12,5 % a v Kraji Vysočina o 11,8 %, naopak nejvyšší pokles byl zaznamenán v Jihomoravském kraji o 5,5 %.</w:t>
      </w:r>
    </w:p>
    <w:p w:rsidR="00C4171B" w:rsidRDefault="00C4171B" w:rsidP="00C4171B">
      <w:r>
        <w:t xml:space="preserve">Do hromadných ubytovacích zařízení přijelo ve sledovaném období celkem </w:t>
      </w:r>
      <w:r w:rsidRPr="00C4171B">
        <w:rPr>
          <w:b/>
        </w:rPr>
        <w:t>2,8 milionu hostů</w:t>
      </w:r>
      <w:r>
        <w:t>, což meziročně představovalo zvýšení o 4,7 %. Počet nerezidentů vzrostl o 5,7 % a rezidentů o 3,3 %. Co se týče členění podle kategorie ubytovacího zařízení, vývoj počtu příjezdů byl obdobný jako u přenocování. Hotely zaznamenaly zvýšený zájem hostů o 5,3 %, penziony o 4,8 % a poptávka po ostatních hromadných ubytovacích zařízeních klesla o 1,1 %. Regionálně přibylo hostů ve všech krajích České republiky, kromě již zmíněného Jihomoravského. Tento druhý nejnavštěvovanější kraj po Hlavním městě Praze navštívilo ve čtvrtém čtvrtletí o 12 tisíc (o 5,9 %) méně hostů než v roce předchozím.</w:t>
      </w:r>
    </w:p>
    <w:p w:rsidR="00C4171B" w:rsidRDefault="00C4171B" w:rsidP="00C4171B">
      <w:r>
        <w:t xml:space="preserve">Nejvíce zahraničních hostů (podle </w:t>
      </w:r>
      <w:r w:rsidRPr="00C4171B">
        <w:rPr>
          <w:b/>
        </w:rPr>
        <w:t>státního občanství</w:t>
      </w:r>
      <w:r>
        <w:t xml:space="preserve">) přijelo z Německa. Ve sledovaných zařízeních se jich ubytovalo 330 tisíc, bylo to však o 0,4 % méně než loni. Druhou nejpočetnější skupinu tvořili hosté z Ruska (173 tisíc) s meziročním zvýšením příjezdů o 24,1 %. Na třetím místě se umístilo Slovensko (94 tisíc příjezdů, meziročně o 10,0 % více). </w:t>
      </w:r>
    </w:p>
    <w:p w:rsidR="00C4171B" w:rsidRDefault="00C4171B" w:rsidP="00C4171B"/>
    <w:p w:rsidR="00C4171B" w:rsidRPr="00C4171B" w:rsidRDefault="00C4171B" w:rsidP="00C4171B">
      <w:pPr>
        <w:rPr>
          <w:b/>
          <w:sz w:val="28"/>
          <w:szCs w:val="28"/>
        </w:rPr>
      </w:pPr>
      <w:r>
        <w:rPr>
          <w:b/>
          <w:sz w:val="28"/>
          <w:szCs w:val="28"/>
        </w:rPr>
        <w:t>Vývoj v roce 2012</w:t>
      </w:r>
    </w:p>
    <w:p w:rsidR="00690C81" w:rsidRDefault="00C4171B" w:rsidP="00C4171B">
      <w:r w:rsidRPr="00C4171B">
        <w:rPr>
          <w:b/>
        </w:rPr>
        <w:t>Za celý rok 2012</w:t>
      </w:r>
      <w:r>
        <w:t xml:space="preserve"> se oproti předchozímu roku </w:t>
      </w:r>
      <w:r w:rsidRPr="00C4171B">
        <w:rPr>
          <w:b/>
        </w:rPr>
        <w:t>zvýšil celkový počet ubytovaných hostů o 5,8 % a počet přenocování o 3,5 %</w:t>
      </w:r>
      <w:r>
        <w:t>. Zahraničních návštěvníků přijelo více o 6,8 % a jejich počet přenocování se zvýšil o 5,8 %. Také domácích hostů v hromadných ubytovacích zařízeních přijelo více o 4,7 % a strávili zde o 1,1 % více nocí. Průměrná doba přenocování se dlouhodobě zkracuje, což se projevilo i v roce 2012. Domácí i zahraniční hosté celkově strávili ve sledovaných ubytovacích zařízeních v průměru shodně 2,9 nocí.</w:t>
      </w:r>
    </w:p>
    <w:p w:rsidR="00597A7D" w:rsidRDefault="00597A7D" w:rsidP="00C4171B"/>
    <w:p w:rsidR="00597A7D" w:rsidRPr="00597A7D" w:rsidRDefault="00597A7D" w:rsidP="00C4171B">
      <w:pPr>
        <w:rPr>
          <w:i/>
        </w:rPr>
      </w:pPr>
      <w:r w:rsidRPr="00597A7D">
        <w:rPr>
          <w:i/>
        </w:rPr>
        <w:t>Zdroj:  ČSÚ</w:t>
      </w:r>
      <w:bookmarkStart w:id="0" w:name="_GoBack"/>
      <w:bookmarkEnd w:id="0"/>
    </w:p>
    <w:sectPr w:rsidR="00597A7D" w:rsidRPr="00597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71B"/>
    <w:rsid w:val="00597A7D"/>
    <w:rsid w:val="0097731F"/>
    <w:rsid w:val="00B0432F"/>
    <w:rsid w:val="00C4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385</Words>
  <Characters>2276</Characters>
  <Application>Microsoft Office Word</Application>
  <DocSecurity>0</DocSecurity>
  <Lines>18</Lines>
  <Paragraphs>5</Paragraphs>
  <ScaleCrop>false</ScaleCrop>
  <Company>MHMP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Jechová Iveta (MHMP, OZV)</cp:lastModifiedBy>
  <cp:revision>2</cp:revision>
  <dcterms:created xsi:type="dcterms:W3CDTF">2013-02-08T10:12:00Z</dcterms:created>
  <dcterms:modified xsi:type="dcterms:W3CDTF">2013-02-26T09:46:00Z</dcterms:modified>
</cp:coreProperties>
</file>