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7C6F76">
        <w:trPr>
          <w:trHeight w:hRule="exact" w:val="254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Jiří Sulženko, Ph.D., 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Mgr. František Cipro, Vlastis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lav Šos, Ing. arch. Petr Kučera, Jiří Vyskoč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  <w:r w:rsidR="00CD644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D6447" w:rsidRPr="00CD6447">
              <w:rPr>
                <w:rFonts w:ascii="Calibri" w:eastAsia="Calibri" w:hAnsi="Calibri"/>
                <w:sz w:val="22"/>
                <w:szCs w:val="22"/>
                <w:lang w:eastAsia="en-US"/>
              </w:rPr>
              <w:t>Mgr. Jana Adamcová</w:t>
            </w:r>
          </w:p>
          <w:p w:rsidR="006B479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A806C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Martin Jiránek (MMR ČR), Ing. Michal Drobík (PCT a.s.)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Jan </w:t>
            </w:r>
            <w:proofErr w:type="gramStart"/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Wolf,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</w:t>
            </w:r>
            <w:proofErr w:type="gramEnd"/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Lenka Žlebková, Ing. Jiří Stýblo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Ing. Miroslav Karel  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CD6447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CD6447">
              <w:rPr>
                <w:rFonts w:asciiTheme="minorHAnsi" w:hAnsiTheme="minorHAnsi"/>
                <w:b/>
              </w:rPr>
              <w:t xml:space="preserve"> 23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CD6447">
              <w:rPr>
                <w:rFonts w:asciiTheme="minorHAnsi" w:hAnsiTheme="minorHAnsi"/>
                <w:b/>
              </w:rPr>
              <w:t>13.9</w:t>
            </w:r>
            <w:r w:rsidR="006368D2">
              <w:rPr>
                <w:rFonts w:asciiTheme="minorHAnsi" w:hAnsiTheme="minorHAnsi"/>
                <w:b/>
              </w:rPr>
              <w:t>.2022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>. 349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127E7C">
            <w:pPr>
              <w:rPr>
                <w:rFonts w:asciiTheme="minorHAnsi" w:hAnsiTheme="minorHAnsi"/>
              </w:rPr>
            </w:pPr>
            <w:r w:rsidRPr="00EC1027">
              <w:rPr>
                <w:rFonts w:asciiTheme="minorHAnsi" w:hAnsiTheme="minorHAnsi"/>
              </w:rPr>
              <w:t>Počet stran</w:t>
            </w:r>
            <w:r w:rsidR="00784CE2" w:rsidRPr="00EC1027">
              <w:rPr>
                <w:rFonts w:asciiTheme="minorHAnsi" w:hAnsiTheme="minorHAnsi"/>
              </w:rPr>
              <w:t xml:space="preserve"> </w:t>
            </w:r>
            <w:r w:rsidR="00EC1027" w:rsidRPr="00EC102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5C6CA0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14.9.</w:t>
            </w:r>
            <w:r w:rsidR="006B479F">
              <w:rPr>
                <w:rFonts w:asciiTheme="minorHAnsi" w:hAnsiTheme="minorHAnsi"/>
                <w:b/>
              </w:rPr>
              <w:t>2022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5C6CA0">
        <w:rPr>
          <w:rFonts w:asciiTheme="minorHAnsi" w:hAnsiTheme="minorHAnsi"/>
          <w:sz w:val="22"/>
          <w:szCs w:val="22"/>
        </w:rPr>
        <w:t>9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</w:p>
    <w:p w:rsidR="00BE45B4" w:rsidRDefault="00BE45B4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507DFD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představil</w:t>
      </w:r>
      <w:r w:rsidR="00BE45B4">
        <w:rPr>
          <w:rFonts w:ascii="Calibri" w:eastAsia="Calibri" w:hAnsi="Calibri"/>
          <w:sz w:val="22"/>
          <w:szCs w:val="22"/>
          <w:lang w:eastAsia="en-US"/>
        </w:rPr>
        <w:t>a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program.</w:t>
      </w:r>
      <w:r w:rsidR="003744DF">
        <w:rPr>
          <w:rFonts w:ascii="Calibri" w:eastAsia="Calibri" w:hAnsi="Calibri"/>
          <w:sz w:val="22"/>
          <w:szCs w:val="22"/>
          <w:lang w:eastAsia="en-US"/>
        </w:rPr>
        <w:t xml:space="preserve"> K programu neměl nikdo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připomínky.</w:t>
      </w:r>
    </w:p>
    <w:p w:rsidR="00507DFD" w:rsidRDefault="00507DFD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7324" w:rsidRDefault="002A7324" w:rsidP="002211E3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Představení člena představenstva společnosti Prague city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Tourism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a.s. Ing. Miroslava Karla, NBA</w:t>
      </w:r>
    </w:p>
    <w:p w:rsidR="005B4668" w:rsidRDefault="002A7324" w:rsidP="005B4668">
      <w:pPr>
        <w:pStyle w:val="Odstavecseseznamem"/>
        <w:spacing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informovala o jmenování nového člena představenstva </w:t>
      </w:r>
      <w:r w:rsidR="002211E3">
        <w:rPr>
          <w:rFonts w:ascii="Calibri" w:eastAsia="Calibri" w:hAnsi="Calibri"/>
          <w:sz w:val="22"/>
          <w:szCs w:val="22"/>
          <w:lang w:eastAsia="en-US"/>
        </w:rPr>
        <w:t>společnosti Prague C</w:t>
      </w:r>
      <w:r w:rsidRPr="002A7324">
        <w:rPr>
          <w:rFonts w:ascii="Calibri" w:eastAsia="Calibri" w:hAnsi="Calibri"/>
          <w:sz w:val="22"/>
          <w:szCs w:val="22"/>
          <w:lang w:eastAsia="en-US"/>
        </w:rPr>
        <w:t xml:space="preserve">ity </w:t>
      </w:r>
      <w:proofErr w:type="spellStart"/>
      <w:r w:rsidRPr="002A7324">
        <w:rPr>
          <w:rFonts w:ascii="Calibri" w:eastAsia="Calibri" w:hAnsi="Calibri"/>
          <w:sz w:val="22"/>
          <w:szCs w:val="22"/>
          <w:lang w:eastAsia="en-US"/>
        </w:rPr>
        <w:t>To</w:t>
      </w:r>
      <w:r w:rsidR="005B4668">
        <w:rPr>
          <w:rFonts w:ascii="Calibri" w:eastAsia="Calibri" w:hAnsi="Calibri"/>
          <w:sz w:val="22"/>
          <w:szCs w:val="22"/>
          <w:lang w:eastAsia="en-US"/>
        </w:rPr>
        <w:t>urism</w:t>
      </w:r>
      <w:proofErr w:type="spellEnd"/>
      <w:r w:rsidR="005B4668">
        <w:rPr>
          <w:rFonts w:ascii="Calibri" w:eastAsia="Calibri" w:hAnsi="Calibri"/>
          <w:sz w:val="22"/>
          <w:szCs w:val="22"/>
          <w:lang w:eastAsia="en-US"/>
        </w:rPr>
        <w:t xml:space="preserve"> a.s. Ing. Miroslava Karla, MBA. Mgr. Cipro zároveň omluvil neúčast Ing Karla na jednání.</w:t>
      </w:r>
    </w:p>
    <w:p w:rsidR="005B4668" w:rsidRDefault="002A7324" w:rsidP="005B4668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2A732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B4668" w:rsidRDefault="005B4668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Příprava zákona o cestovním ruchu</w:t>
      </w:r>
    </w:p>
    <w:p w:rsidR="00B42F63" w:rsidRDefault="005B4668" w:rsidP="005B4668">
      <w:pPr>
        <w:pStyle w:val="Odstavecseseznamem"/>
        <w:spacing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přivítala Ing. Martina Jiránka, hlavního poradce ministra pro místní rozvoj pro oblast cestovního ruchu, do jehož kompetence patří příprava zákona o cestovním ruchu (ZCR), a předala mu slovo. Na úvod Ing. Jiránek informoval, že v rámci přípravy ZCR se řeší samotný název normy vzhledem k tomu, že se bude dotýkat primárně řízení a financování cestovního ruchu.</w:t>
      </w:r>
      <w:r w:rsidR="00B42F6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ZCR se připravuje ve spolupráci s ministrem pro legislativu a předsedou Legislativní rady vlády Michalem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Šalamounem a jeho útvarem, </w:t>
      </w:r>
      <w:r w:rsidR="00B42F63">
        <w:rPr>
          <w:rFonts w:ascii="Calibri" w:eastAsia="Calibri" w:hAnsi="Calibri"/>
          <w:sz w:val="22"/>
          <w:szCs w:val="22"/>
          <w:lang w:eastAsia="en-US"/>
        </w:rPr>
        <w:t xml:space="preserve">který je primárně zaměřen na hodnocení dopadů regulace (RIA) a který pomáhá při přípravě zákonů. Jednoho člena tento útvar vyčlenil na přípravu ZCR. </w:t>
      </w:r>
    </w:p>
    <w:p w:rsidR="005B4668" w:rsidRDefault="00B42F63" w:rsidP="005B4668">
      <w:pPr>
        <w:pStyle w:val="Odstavecseseznamem"/>
        <w:spacing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Základní model, který se inspiruje modely zahraničními, především rakouským, chorvatským, švýcarským a slovenským, by měl být připraven do března 2023, záměrem však je zkrátit tento termín do února. Cílem modelu je nastavit správně fungující systém krajských a oblastních centrál cestovního ruchu a vymezit jejich činnost. Zároveň probíhá intenzivní </w:t>
      </w:r>
      <w:r w:rsidR="002211E3">
        <w:rPr>
          <w:rFonts w:ascii="Calibri" w:eastAsia="Calibri" w:hAnsi="Calibri"/>
          <w:sz w:val="22"/>
          <w:szCs w:val="22"/>
          <w:lang w:eastAsia="en-US"/>
        </w:rPr>
        <w:t xml:space="preserve">komunikace </w:t>
      </w:r>
      <w:r>
        <w:rPr>
          <w:rFonts w:ascii="Calibri" w:eastAsia="Calibri" w:hAnsi="Calibri"/>
          <w:sz w:val="22"/>
          <w:szCs w:val="22"/>
          <w:lang w:eastAsia="en-US"/>
        </w:rPr>
        <w:t>se zástupci</w:t>
      </w:r>
      <w:r w:rsidR="00653349">
        <w:rPr>
          <w:rFonts w:ascii="Calibri" w:eastAsia="Calibri" w:hAnsi="Calibri"/>
          <w:sz w:val="22"/>
          <w:szCs w:val="22"/>
          <w:lang w:eastAsia="en-US"/>
        </w:rPr>
        <w:t xml:space="preserve"> p</w:t>
      </w:r>
      <w:r w:rsidR="008D08B8">
        <w:rPr>
          <w:rFonts w:ascii="Calibri" w:eastAsia="Calibri" w:hAnsi="Calibri"/>
          <w:sz w:val="22"/>
          <w:szCs w:val="22"/>
          <w:lang w:eastAsia="en-US"/>
        </w:rPr>
        <w:t>odnikatelů a následovat bude</w:t>
      </w:r>
      <w:r w:rsidR="00653349">
        <w:rPr>
          <w:rFonts w:ascii="Calibri" w:eastAsia="Calibri" w:hAnsi="Calibri"/>
          <w:sz w:val="22"/>
          <w:szCs w:val="22"/>
          <w:lang w:eastAsia="en-US"/>
        </w:rPr>
        <w:t xml:space="preserve"> komunikace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11E3">
        <w:rPr>
          <w:rFonts w:ascii="Calibri" w:eastAsia="Calibri" w:hAnsi="Calibri"/>
          <w:sz w:val="22"/>
          <w:szCs w:val="22"/>
          <w:lang w:eastAsia="en-US"/>
        </w:rPr>
        <w:t>se zástupci obcí, kterých by</w:t>
      </w:r>
      <w:r w:rsidR="008D08B8">
        <w:rPr>
          <w:rFonts w:ascii="Calibri" w:eastAsia="Calibri" w:hAnsi="Calibri"/>
          <w:sz w:val="22"/>
          <w:szCs w:val="22"/>
          <w:lang w:eastAsia="en-US"/>
        </w:rPr>
        <w:t xml:space="preserve"> měly účastnit rovněž krajské a oblastní organizace destinačního managementu (DMO).</w:t>
      </w:r>
    </w:p>
    <w:p w:rsidR="008D08B8" w:rsidRDefault="008D08B8" w:rsidP="005B4668">
      <w:pPr>
        <w:pStyle w:val="Odstavecseseznamem"/>
        <w:spacing w:line="276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Aktuálně se řeší</w:t>
      </w:r>
    </w:p>
    <w:p w:rsidR="008D08B8" w:rsidRDefault="008D08B8" w:rsidP="008D08B8">
      <w:pPr>
        <w:pStyle w:val="Odstavecseseznamem"/>
        <w:numPr>
          <w:ilvl w:val="0"/>
          <w:numId w:val="5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Způsob zapojení podnikatelů v cestovním ruchu (restaurace, hotely, půjčovny kol, zimní střediska apod.) do systému, zda budou ze zákona povinni přispívat na rozvoj cestovního ruchu formou finančního příspěvku nebo zda bude jejich účast</w:t>
      </w:r>
      <w:r w:rsidR="002211E3">
        <w:rPr>
          <w:rFonts w:ascii="Calibri" w:eastAsia="Calibri" w:hAnsi="Calibri"/>
          <w:sz w:val="22"/>
          <w:szCs w:val="22"/>
          <w:lang w:eastAsia="en-US"/>
        </w:rPr>
        <w:t xml:space="preserve"> v systému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dobrovolná.  Z dosavadních jednání vyplývá, že těsná většina podnikatelů preferuje </w:t>
      </w:r>
      <w:r w:rsidR="002211E3">
        <w:rPr>
          <w:rFonts w:ascii="Calibri" w:eastAsia="Calibri" w:hAnsi="Calibri"/>
          <w:sz w:val="22"/>
          <w:szCs w:val="22"/>
          <w:lang w:eastAsia="en-US"/>
        </w:rPr>
        <w:t>povinné zapojení do financování</w:t>
      </w:r>
      <w:r>
        <w:rPr>
          <w:rFonts w:ascii="Calibri" w:eastAsia="Calibri" w:hAnsi="Calibri"/>
          <w:sz w:val="22"/>
          <w:szCs w:val="22"/>
          <w:lang w:eastAsia="en-US"/>
        </w:rPr>
        <w:t> systému.</w:t>
      </w:r>
    </w:p>
    <w:p w:rsidR="008D08B8" w:rsidRDefault="008D08B8" w:rsidP="008D08B8">
      <w:pPr>
        <w:pStyle w:val="Odstavecseseznamem"/>
        <w:numPr>
          <w:ilvl w:val="0"/>
          <w:numId w:val="5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Nastavení výše příspěvků podnikatelů v cestovním ruchu a jejich zapojení do chodu DMO. V zahraničních modelech mají přispívající podnikatelé v rámci fungování DMO značná práva.</w:t>
      </w:r>
    </w:p>
    <w:p w:rsidR="00C61D97" w:rsidRDefault="008D08B8" w:rsidP="00C61D97">
      <w:pPr>
        <w:pStyle w:val="Odstavecseseznamem"/>
        <w:numPr>
          <w:ilvl w:val="0"/>
          <w:numId w:val="5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Financování a řízení DMO, zejména zapojení státu. Přibližně v půlce října by mělo proběhnout </w:t>
      </w:r>
      <w:r w:rsidR="00C61D97">
        <w:rPr>
          <w:rFonts w:ascii="Calibri" w:eastAsia="Calibri" w:hAnsi="Calibri"/>
          <w:sz w:val="22"/>
          <w:szCs w:val="22"/>
          <w:lang w:eastAsia="en-US"/>
        </w:rPr>
        <w:t xml:space="preserve">jednání s ministry Bartošem a </w:t>
      </w:r>
      <w:proofErr w:type="spellStart"/>
      <w:r w:rsidR="00C61D97">
        <w:rPr>
          <w:rFonts w:ascii="Calibri" w:eastAsia="Calibri" w:hAnsi="Calibri"/>
          <w:sz w:val="22"/>
          <w:szCs w:val="22"/>
          <w:lang w:eastAsia="en-US"/>
        </w:rPr>
        <w:t>Stanjurou</w:t>
      </w:r>
      <w:proofErr w:type="spellEnd"/>
      <w:r w:rsidR="00C61D97">
        <w:rPr>
          <w:rFonts w:ascii="Calibri" w:eastAsia="Calibri" w:hAnsi="Calibri"/>
          <w:sz w:val="22"/>
          <w:szCs w:val="22"/>
          <w:lang w:eastAsia="en-US"/>
        </w:rPr>
        <w:t xml:space="preserve">, které </w:t>
      </w:r>
      <w:r w:rsidR="00C61D97" w:rsidRPr="00C61D97">
        <w:rPr>
          <w:rFonts w:ascii="Calibri" w:eastAsia="Calibri" w:hAnsi="Calibri"/>
          <w:sz w:val="22"/>
          <w:szCs w:val="22"/>
          <w:lang w:eastAsia="en-US"/>
        </w:rPr>
        <w:t>představuje zásadní bod v přípravě ZCR.</w:t>
      </w:r>
      <w:r w:rsidR="00C61D97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C61D97" w:rsidRPr="00C61D97">
        <w:rPr>
          <w:rFonts w:ascii="Calibri" w:eastAsia="Calibri" w:hAnsi="Calibri"/>
          <w:sz w:val="22"/>
          <w:szCs w:val="22"/>
          <w:lang w:eastAsia="en-US"/>
        </w:rPr>
        <w:t>apojení státu do systému financování cestovního ruchu se předpokládá od roku 2025 – 2026.</w:t>
      </w:r>
      <w:r w:rsidR="009436D2">
        <w:rPr>
          <w:rFonts w:ascii="Calibri" w:eastAsia="Calibri" w:hAnsi="Calibri"/>
          <w:sz w:val="22"/>
          <w:szCs w:val="22"/>
          <w:lang w:eastAsia="en-US"/>
        </w:rPr>
        <w:t xml:space="preserve"> Jedním z možných řešení je, že by obce měly povinnost reinvestovat do cestovního ruchu určité procento </w:t>
      </w:r>
      <w:r w:rsidR="002211E3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="009436D2">
        <w:rPr>
          <w:rFonts w:ascii="Calibri" w:eastAsia="Calibri" w:hAnsi="Calibri"/>
          <w:sz w:val="22"/>
          <w:szCs w:val="22"/>
          <w:lang w:eastAsia="en-US"/>
        </w:rPr>
        <w:t xml:space="preserve">vybraného poplatku z pobytu a tou samou výší by měl přispět i stát. Ve hře jsou ale i jiné formy účasti státu na financování. </w:t>
      </w:r>
    </w:p>
    <w:p w:rsidR="00A444DC" w:rsidRDefault="00A444DC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444DC" w:rsidRDefault="00A444DC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Následovala diskuse.</w:t>
      </w:r>
    </w:p>
    <w:p w:rsidR="00A444DC" w:rsidRDefault="00A444DC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Novotný: Jaká bude právní forma centrál a jak do ní bude zapojena krajská DMO?</w:t>
      </w:r>
      <w:r w:rsidR="00A87917">
        <w:rPr>
          <w:rFonts w:ascii="Calibri" w:eastAsia="Calibri" w:hAnsi="Calibri"/>
          <w:sz w:val="22"/>
          <w:szCs w:val="22"/>
          <w:lang w:eastAsia="en-US"/>
        </w:rPr>
        <w:t xml:space="preserve"> Jak bude zapojena DMO, která je příspěvkovou organizací?</w:t>
      </w:r>
    </w:p>
    <w:p w:rsidR="00A444DC" w:rsidRDefault="00A444DC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Jiránek: </w:t>
      </w:r>
      <w:r w:rsidR="00A87917">
        <w:rPr>
          <w:rFonts w:ascii="Calibri" w:eastAsia="Calibri" w:hAnsi="Calibri"/>
          <w:sz w:val="22"/>
          <w:szCs w:val="22"/>
          <w:lang w:eastAsia="en-US"/>
        </w:rPr>
        <w:t xml:space="preserve"> Toto vše se rozpracovává, ale snahou je, aby byla vytvořena jednotná forma na úrovni krajů a oblastí, nejspíše spolek. Krajská nebo oblastí DMO by pak byla jejím členem.</w:t>
      </w:r>
      <w:r w:rsidR="009436D2">
        <w:rPr>
          <w:rFonts w:ascii="Calibri" w:eastAsia="Calibri" w:hAnsi="Calibri"/>
          <w:sz w:val="22"/>
          <w:szCs w:val="22"/>
          <w:lang w:eastAsia="en-US"/>
        </w:rPr>
        <w:t xml:space="preserve"> Pracuje se na </w:t>
      </w:r>
      <w:r w:rsidR="00294B90">
        <w:rPr>
          <w:rFonts w:ascii="Calibri" w:eastAsia="Calibri" w:hAnsi="Calibri"/>
          <w:sz w:val="22"/>
          <w:szCs w:val="22"/>
          <w:lang w:eastAsia="en-US"/>
        </w:rPr>
        <w:t xml:space="preserve">vytvoření </w:t>
      </w:r>
      <w:r w:rsidR="009436D2">
        <w:rPr>
          <w:rFonts w:ascii="Calibri" w:eastAsia="Calibri" w:hAnsi="Calibri"/>
          <w:sz w:val="22"/>
          <w:szCs w:val="22"/>
          <w:lang w:eastAsia="en-US"/>
        </w:rPr>
        <w:t xml:space="preserve">principu pro příspěvky a pro vzájemné vztahy jednotlivých členů. Členy krajských centrál </w:t>
      </w:r>
      <w:r w:rsidR="00294B90">
        <w:rPr>
          <w:rFonts w:ascii="Calibri" w:eastAsia="Calibri" w:hAnsi="Calibri"/>
          <w:sz w:val="22"/>
          <w:szCs w:val="22"/>
          <w:lang w:eastAsia="en-US"/>
        </w:rPr>
        <w:t xml:space="preserve">z řad podnikatelů </w:t>
      </w:r>
      <w:r w:rsidR="009436D2">
        <w:rPr>
          <w:rFonts w:ascii="Calibri" w:eastAsia="Calibri" w:hAnsi="Calibri"/>
          <w:sz w:val="22"/>
          <w:szCs w:val="22"/>
          <w:lang w:eastAsia="en-US"/>
        </w:rPr>
        <w:t>by měli být profesní asociace, členy oblastních centrál pak jednotliví podnikatelé.</w:t>
      </w:r>
    </w:p>
    <w:p w:rsidR="009436D2" w:rsidRDefault="009436D2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436D2" w:rsidRDefault="009436D2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Benda: Jak jsou zahraniční modely nastaveny pro metropole, respektive jaké postavení bude mít Praha jakožto destinace s nejvyšším výkonem cestovního ruchu v ČR?</w:t>
      </w:r>
    </w:p>
    <w:p w:rsidR="009436D2" w:rsidRDefault="009436D2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Jiránek: Vedou se diskuse o tom, že Praha by měla být řešena individuálně.  Pokud </w:t>
      </w:r>
      <w:r w:rsidR="006F7CF9">
        <w:rPr>
          <w:rFonts w:ascii="Calibri" w:eastAsia="Calibri" w:hAnsi="Calibri"/>
          <w:sz w:val="22"/>
          <w:szCs w:val="22"/>
          <w:lang w:eastAsia="en-US"/>
        </w:rPr>
        <w:t>by však např. byla zvolena forma financování odvíjející se od výše vybraných poplatků z pobytu, jak je výše uvedeno, Praha by od státu</w:t>
      </w:r>
      <w:r w:rsidR="00294B90">
        <w:rPr>
          <w:rFonts w:ascii="Calibri" w:eastAsia="Calibri" w:hAnsi="Calibri"/>
          <w:sz w:val="22"/>
          <w:szCs w:val="22"/>
          <w:lang w:eastAsia="en-US"/>
        </w:rPr>
        <w:t xml:space="preserve"> pravděpodobně</w:t>
      </w:r>
      <w:r w:rsidR="006F7CF9">
        <w:rPr>
          <w:rFonts w:ascii="Calibri" w:eastAsia="Calibri" w:hAnsi="Calibri"/>
          <w:sz w:val="22"/>
          <w:szCs w:val="22"/>
          <w:lang w:eastAsia="en-US"/>
        </w:rPr>
        <w:t xml:space="preserve"> obdržela </w:t>
      </w:r>
      <w:r w:rsidR="00294B90">
        <w:rPr>
          <w:rFonts w:ascii="Calibri" w:eastAsia="Calibri" w:hAnsi="Calibri"/>
          <w:sz w:val="22"/>
          <w:szCs w:val="22"/>
          <w:lang w:eastAsia="en-US"/>
        </w:rPr>
        <w:t>méně prostředků, než je samotný výběr.</w:t>
      </w:r>
    </w:p>
    <w:p w:rsidR="006F7CF9" w:rsidRDefault="006F7CF9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7CF9" w:rsidRDefault="006F7CF9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Veber: Nejlepším řešením by byla změna zákona o rozpočtovém určení daní (RUD). Praha reinvestuje část poplatku z pobytu do cestovního ruchu již nyní, je tedy napřed před ostatními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>kraji. Prahu značně trápí sdílené ubytování, bude se s jeho řešením čekat až do zavedení ZCR v r. 2025 nebo 2026?</w:t>
      </w:r>
    </w:p>
    <w:p w:rsidR="006F7CF9" w:rsidRDefault="006F7CF9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Jiránek: Změna RUD aktuálně nepřichází v úvahu. </w:t>
      </w:r>
      <w:r w:rsidR="00E01C57">
        <w:rPr>
          <w:rFonts w:ascii="Calibri" w:eastAsia="Calibri" w:hAnsi="Calibri"/>
          <w:sz w:val="22"/>
          <w:szCs w:val="22"/>
          <w:lang w:eastAsia="en-US"/>
        </w:rPr>
        <w:t xml:space="preserve">ZCR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bude</w:t>
      </w:r>
      <w:r w:rsidR="00E01C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mj.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1C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určovat</w:t>
      </w:r>
      <w:r w:rsidR="00E01C57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jaký minimální podíl vybraného poplatku z pobytu </w:t>
      </w:r>
      <w:r w:rsidR="00E01C57">
        <w:rPr>
          <w:rFonts w:ascii="Calibri" w:eastAsia="Calibri" w:hAnsi="Calibri"/>
          <w:sz w:val="22"/>
          <w:szCs w:val="22"/>
          <w:lang w:eastAsia="en-US"/>
        </w:rPr>
        <w:t>se vrátí do cestovního ruchu, aktuálně se uvažuje o 30%.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1C57">
        <w:rPr>
          <w:rFonts w:ascii="Calibri" w:eastAsia="Calibri" w:hAnsi="Calibri"/>
          <w:sz w:val="22"/>
          <w:szCs w:val="22"/>
          <w:lang w:eastAsia="en-US"/>
        </w:rPr>
        <w:t xml:space="preserve">Systém přepokládá, že stejnou částku uhradí stát i podnikatelé. </w:t>
      </w:r>
      <w:r>
        <w:rPr>
          <w:rFonts w:ascii="Calibri" w:eastAsia="Calibri" w:hAnsi="Calibri"/>
          <w:sz w:val="22"/>
          <w:szCs w:val="22"/>
          <w:lang w:eastAsia="en-US"/>
        </w:rPr>
        <w:t xml:space="preserve">Co se týče sdíleného ubytování, jeho řešení není předmětem ZCR. V této oblasti se očekává finální dohoda v příštích měsících. 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Veber: Kterých podnikatelů se to bude týkat?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Jiránek: MRR definuje činnosti spojené s cestovním ruchem. Podnikatelům v těchto činnostech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bude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stanoven základní poplatek, nicméně nic nebrání tomu, aby přispívali více. Tím by se zvýšil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jejich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podíl na rozhodování.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Jiránek zopakoval, že v současné době je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jednoznačně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nejdůležitější jednání s ministrem financí.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Předsedkyně: Do procesu projednávání je zahrnut</w:t>
      </w:r>
      <w:r w:rsidR="002B7441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PCT, ale jak probíhá jednání s podnikateli a kdo se ho účastní?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Jiránek: Jednání probíhají se Svazem obchodu a cestovního ruchu a s Českou unií cestovního ruchu.</w:t>
      </w:r>
    </w:p>
    <w:p w:rsidR="00E91392" w:rsidRDefault="00E91392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upozornila, že existují i další podnikatelské a profesní asociace a bylo by dobré, kdyby byly do projednávání ZCR zahrnuty i ony.</w:t>
      </w:r>
    </w:p>
    <w:p w:rsidR="00E91392" w:rsidRDefault="00E91392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Jiránek: MMR počítá s intenzivní diskusí s podnikateli a následně i s obcemi. Zopakoval, že specifický přístup se plánuje pro Prahu.</w:t>
      </w:r>
    </w:p>
    <w:p w:rsidR="00E01C57" w:rsidRDefault="00E01C57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C57" w:rsidRDefault="008B2C51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uvedl, že po rozhodnutí o tom, jak dostal finance do systému, je třeba také řešit, jak je efektivně využít. Praha již má schválený systém rozdělení finančních prostředků z vybraného poplatku z</w:t>
      </w:r>
      <w:r w:rsidR="002B7441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pobytu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na svém území</w:t>
      </w:r>
      <w:r>
        <w:rPr>
          <w:rFonts w:ascii="Calibri" w:eastAsia="Calibri" w:hAnsi="Calibri"/>
          <w:sz w:val="22"/>
          <w:szCs w:val="22"/>
          <w:lang w:eastAsia="en-US"/>
        </w:rPr>
        <w:t>, a to do 3 oblastí: na marketingové kampaně, na podporu MICE a na podporu akcí s významným významem pro cestovní ruch</w:t>
      </w:r>
    </w:p>
    <w:p w:rsidR="008B2C51" w:rsidRDefault="008B2C51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B2C51" w:rsidRPr="00A444DC" w:rsidRDefault="008B2C51" w:rsidP="00A444D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poté poděkovala Ing. Jiránkovi za účast a za poskytnuté informace a tento bod uzavřela.</w:t>
      </w:r>
    </w:p>
    <w:p w:rsidR="00C61D97" w:rsidRDefault="00C61D97" w:rsidP="00C61D97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EA4189" w:rsidRDefault="00EA4189" w:rsidP="00C61D97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Platforma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Touchpoint</w:t>
      </w:r>
      <w:proofErr w:type="spellEnd"/>
    </w:p>
    <w:p w:rsidR="006368D2" w:rsidRPr="00C61D97" w:rsidRDefault="00EA4189" w:rsidP="00C61D97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Prague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Visitor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Pass</w:t>
      </w:r>
      <w:proofErr w:type="spellEnd"/>
    </w:p>
    <w:p w:rsidR="00B76E6F" w:rsidRDefault="00096966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Tyto  dva</w:t>
      </w:r>
      <w:proofErr w:type="gramEnd"/>
      <w:r w:rsidR="00EA4189">
        <w:rPr>
          <w:rFonts w:ascii="Calibri" w:eastAsia="Calibri" w:hAnsi="Calibri"/>
          <w:sz w:val="22"/>
          <w:szCs w:val="22"/>
          <w:lang w:eastAsia="en-US"/>
        </w:rPr>
        <w:t xml:space="preserve"> body byly spojeny do prezentace Prague City </w:t>
      </w:r>
      <w:proofErr w:type="spellStart"/>
      <w:r w:rsidR="00EA4189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Během prezentace Mgr. Cipro, Mgr. Adamcová a Ing. Drobík představili platformu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výsledky prodeje pražské turistické karty</w:t>
      </w:r>
      <w:r w:rsidR="003B64DF">
        <w:rPr>
          <w:rFonts w:ascii="Calibri" w:eastAsia="Calibri" w:hAnsi="Calibri"/>
          <w:sz w:val="22"/>
          <w:szCs w:val="22"/>
          <w:lang w:eastAsia="en-US"/>
        </w:rPr>
        <w:t xml:space="preserve"> od začátku prodeje až do </w:t>
      </w:r>
      <w:proofErr w:type="gramStart"/>
      <w:r w:rsidR="003B64DF">
        <w:rPr>
          <w:rFonts w:ascii="Calibri" w:eastAsia="Calibri" w:hAnsi="Calibri"/>
          <w:sz w:val="22"/>
          <w:szCs w:val="22"/>
          <w:lang w:eastAsia="en-US"/>
        </w:rPr>
        <w:t>31.8.2022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 Prezentace je přílohou č. 1 k tomuto zápisu.</w:t>
      </w:r>
    </w:p>
    <w:p w:rsidR="00096966" w:rsidRDefault="00096966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prezentaci Mgr. Cipro a 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kladně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ohodnotili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spolupráci na základě platformy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vyjádřili zájem v ní pokračovat. Velkou předností je, že sdružené prostředky jsou využity mnohem efektivněji, než kdyby byly investovány samostatně.</w:t>
      </w:r>
    </w:p>
    <w:p w:rsidR="00D245E4" w:rsidRDefault="00D245E4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Na dotaz pana Vebera, jaký je objem vložených částek jednotlivých subjektů, odpověděli zástupci PCT, že v první fázi spolupráce to bylo kolem 3 mil. Kč, v r. 2022 se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PCT  podílí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7,5 mil. Kč a Letiště Praha 5 mil. Kč.</w:t>
      </w:r>
    </w:p>
    <w:p w:rsidR="003B64DF" w:rsidRDefault="003B64D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projektu 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Visitor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Pass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uvedl Mgr. Cipro, že cílem pro letošní rok bylo etablovat tento nový projekt na trhu. Prodej karet začal od 1. června 2022 a od té doby ve sledovaném období stoupal. V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září nastal pokles v návštěvnosti Prahy, který se však téměř neprojevil na prodeji karet. Z toho lze vyvodit, že karta si již získala své místo na trhu i důvěru klientů.</w:t>
      </w:r>
    </w:p>
    <w:p w:rsidR="003B64DF" w:rsidRDefault="003B64D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Diskuse:</w:t>
      </w:r>
      <w:r>
        <w:rPr>
          <w:rFonts w:ascii="Calibri" w:eastAsia="Calibri" w:hAnsi="Calibri"/>
          <w:sz w:val="22"/>
          <w:szCs w:val="22"/>
          <w:lang w:eastAsia="en-US"/>
        </w:rPr>
        <w:br/>
        <w:t>Pan Veber: Spolupracuje PCT při prodeji karet s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?</w:t>
      </w:r>
    </w:p>
    <w:p w:rsidR="003B64DF" w:rsidRDefault="003B64D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Cipro: Pro domácí turisty není karta vzhledem ke své ceně atraktivní, ale do budoucna PCT plánuje spolupráci se zahraničními zastoupeními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C0A21" w:rsidRDefault="005C0A21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Tímto byly oba body programu uzavřeny.</w:t>
      </w:r>
    </w:p>
    <w:p w:rsidR="005C0A21" w:rsidRDefault="005C0A21" w:rsidP="005D2966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5C0A21" w:rsidRDefault="005C0A21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tomto bodě se diskuse vrátila k přípravě ZCR. Mgr. Cipro uvedl, že je pro podporu zákona pouze v případě, že bude garan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továno </w:t>
      </w:r>
      <w:proofErr w:type="spellStart"/>
      <w:r w:rsidR="002B7441">
        <w:rPr>
          <w:rFonts w:ascii="Calibri" w:eastAsia="Calibri" w:hAnsi="Calibri"/>
          <w:sz w:val="22"/>
          <w:szCs w:val="22"/>
          <w:lang w:eastAsia="en-US"/>
        </w:rPr>
        <w:t>spuolufinancování</w:t>
      </w:r>
      <w:proofErr w:type="spellEnd"/>
      <w:r w:rsidR="002B7441">
        <w:rPr>
          <w:rFonts w:ascii="Calibri" w:eastAsia="Calibri" w:hAnsi="Calibri"/>
          <w:sz w:val="22"/>
          <w:szCs w:val="22"/>
          <w:lang w:eastAsia="en-US"/>
        </w:rPr>
        <w:t xml:space="preserve"> státem.</w:t>
      </w:r>
    </w:p>
    <w:p w:rsidR="005C0A21" w:rsidRDefault="005C0A21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se dotázal, zda MMR spolupracuje s předsedkyní jakožto radní pro cestovní ruch.</w:t>
      </w:r>
    </w:p>
    <w:p w:rsidR="005C0A21" w:rsidRDefault="005C0A21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odpověděla, že ne, ale spolupracuje s PCT.</w:t>
      </w:r>
    </w:p>
    <w:p w:rsidR="005C0A21" w:rsidRDefault="005C0A21" w:rsidP="002B744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Sulženko informoval, že příprava ZCR se bude projednávat na jednání Komise rady Asociace krajů ČR ve dnech 15. –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16.9.2022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. MMR k problematice zaslalo několik dotazů, na které mají </w:t>
      </w:r>
    </w:p>
    <w:p w:rsidR="005C0A21" w:rsidRDefault="005C0A21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v další diskusi informoval, že hotely mají problém s tištěnými mapkami.</w:t>
      </w:r>
    </w:p>
    <w:p w:rsidR="005C0A21" w:rsidRDefault="005C0A21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</w:t>
      </w:r>
      <w:r w:rsidR="0040757F">
        <w:rPr>
          <w:rFonts w:ascii="Calibri" w:eastAsia="Calibri" w:hAnsi="Calibri"/>
          <w:sz w:val="22"/>
          <w:szCs w:val="22"/>
          <w:lang w:eastAsia="en-US"/>
        </w:rPr>
        <w:t xml:space="preserve">uvedl, že PCT mapky má, ale pro vlastní použití a </w:t>
      </w:r>
      <w:r>
        <w:rPr>
          <w:rFonts w:ascii="Calibri" w:eastAsia="Calibri" w:hAnsi="Calibri"/>
          <w:sz w:val="22"/>
          <w:szCs w:val="22"/>
          <w:lang w:eastAsia="en-US"/>
        </w:rPr>
        <w:t>navrhl řešení, že PCT poskytne hotelům mapky, na jejichž druhé straně bude reklama,</w:t>
      </w:r>
      <w:r w:rsidR="0040757F">
        <w:rPr>
          <w:rFonts w:ascii="Calibri" w:eastAsia="Calibri" w:hAnsi="Calibri"/>
          <w:sz w:val="22"/>
          <w:szCs w:val="22"/>
          <w:lang w:eastAsia="en-US"/>
        </w:rPr>
        <w:t xml:space="preserve"> pokud se je podaří zajistit, </w:t>
      </w:r>
      <w:r>
        <w:rPr>
          <w:rFonts w:ascii="Calibri" w:eastAsia="Calibri" w:hAnsi="Calibri"/>
          <w:sz w:val="22"/>
          <w:szCs w:val="22"/>
          <w:lang w:eastAsia="en-US"/>
        </w:rPr>
        <w:t>nebo nechá mapky hromadně vytisknout a hotelům je poskytne za poplatek.</w:t>
      </w:r>
      <w:r w:rsidR="00DA16C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A16C6" w:rsidRDefault="00DA16C6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se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z pracovních důvodů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omluvila z dalšího jednání. Poděkovala všem členům komise za jejich aktivní práci a vedení jednání předala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Sulženkovi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05FC2" w:rsidRDefault="00D05FC2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informoval členy o změně sídla společnosti PCT a.s. Nové sídlo je na adrese Žatecká 110/2, Praha 1. Mgr. Cipro dále informoval o tom, že PCT bude příští rok slavit 65. výročí svého založení respektive založení předchůdce Pražské informační služby.</w:t>
      </w:r>
    </w:p>
    <w:p w:rsidR="00D05FC2" w:rsidRDefault="00D05FC2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up</w:t>
      </w:r>
      <w:r w:rsidR="002B7441">
        <w:rPr>
          <w:rFonts w:ascii="Calibri" w:eastAsia="Calibri" w:hAnsi="Calibri"/>
          <w:sz w:val="22"/>
          <w:szCs w:val="22"/>
          <w:lang w:eastAsia="en-US"/>
        </w:rPr>
        <w:t>ozornila</w:t>
      </w:r>
      <w:r>
        <w:rPr>
          <w:rFonts w:ascii="Calibri" w:eastAsia="Calibri" w:hAnsi="Calibri"/>
          <w:sz w:val="22"/>
          <w:szCs w:val="22"/>
          <w:lang w:eastAsia="en-US"/>
        </w:rPr>
        <w:t>, že stále není dořešeno parkování turistických autobusů v centru. Na místech, která k tomu určil odbor dopravy MHMP, stále nejsou platební automaty a stále zde parkují osobní automobily.</w:t>
      </w:r>
      <w:r w:rsidR="00880E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80EFE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880EFE">
        <w:rPr>
          <w:rFonts w:ascii="Calibri" w:eastAsia="Calibri" w:hAnsi="Calibri"/>
          <w:sz w:val="22"/>
          <w:szCs w:val="22"/>
          <w:lang w:eastAsia="en-US"/>
        </w:rPr>
        <w:t>. Sulženko slíbil oslovit s tímto problémem odbor dopravy.</w:t>
      </w:r>
    </w:p>
    <w:p w:rsidR="006A7BC8" w:rsidRDefault="006A7BC8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Benda reagoval, že na jednání komisí je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i do budoucna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možné přizvat hosty k řešení různých problémů. To se týká i parkování autobusů.</w:t>
      </w:r>
    </w:p>
    <w:p w:rsidR="006A7BC8" w:rsidRDefault="006A7BC8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navrhla, aby odbor kultury a cestovního ruchu byl připomínkovým místem k návrhům opatření v rámci Magistrátu, která se týkají cestovního ruchu.</w:t>
      </w:r>
    </w:p>
    <w:p w:rsidR="00880EFE" w:rsidRDefault="00880EFE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se zeptal, zda se počítá s reinvesticí 50% vybraného poplatku z </w:t>
      </w:r>
      <w:r w:rsidR="006A7BC8">
        <w:rPr>
          <w:rFonts w:ascii="Calibri" w:eastAsia="Calibri" w:hAnsi="Calibri"/>
          <w:sz w:val="22"/>
          <w:szCs w:val="22"/>
          <w:lang w:eastAsia="en-US"/>
        </w:rPr>
        <w:t>po</w:t>
      </w:r>
      <w:r>
        <w:rPr>
          <w:rFonts w:ascii="Calibri" w:eastAsia="Calibri" w:hAnsi="Calibri"/>
          <w:sz w:val="22"/>
          <w:szCs w:val="22"/>
          <w:lang w:eastAsia="en-US"/>
        </w:rPr>
        <w:t>bytu do cestovního ruchu i pro další roky.</w:t>
      </w:r>
    </w:p>
    <w:p w:rsidR="00880EFE" w:rsidRDefault="00880EFE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odpověděl, že ano. Rada HMP již schválila mechanismus rozdělení těchto prostředků.</w:t>
      </w:r>
    </w:p>
    <w:p w:rsidR="00880EFE" w:rsidRDefault="00880EFE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upřesnil, že tyto prostředky se odvíjejí od vybraného poplatku s 2 letým odstupem. Výše pro rok 2023 vychází z poplatku za rok 2021, kdy byl výběr poplatku 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v důsledku </w:t>
      </w:r>
      <w:r>
        <w:rPr>
          <w:rFonts w:ascii="Calibri" w:eastAsia="Calibri" w:hAnsi="Calibri"/>
          <w:sz w:val="22"/>
          <w:szCs w:val="22"/>
          <w:lang w:eastAsia="en-US"/>
        </w:rPr>
        <w:t>pandemie Covid-19 velmi nízký nebo byl dokonce odpuštěn. Pro rok 2024 již bude k dispozici vyšší objem prostředků.</w:t>
      </w:r>
    </w:p>
    <w:p w:rsidR="009C4E44" w:rsidRPr="005C0A21" w:rsidRDefault="009C4E44" w:rsidP="005C0A2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</w:t>
      </w:r>
      <w:r w:rsidR="002B7441">
        <w:rPr>
          <w:rFonts w:ascii="Calibri" w:eastAsia="Calibri" w:hAnsi="Calibri"/>
          <w:sz w:val="22"/>
          <w:szCs w:val="22"/>
          <w:lang w:eastAsia="en-US"/>
        </w:rPr>
        <w:t xml:space="preserve"> 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tento bod uzavřel.</w:t>
      </w:r>
    </w:p>
    <w:p w:rsidR="00C331C0" w:rsidRPr="00C331C0" w:rsidRDefault="003C3F02" w:rsidP="005D2966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6652AB" w:rsidRDefault="009C4E44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poděkoval členům komise za účast a práci v komisi za uplynulé čtyři roky a jednání ukončil.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EF07D2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Doporučení Komise RHMP pro oblast cestovního ruchu</w:t>
      </w:r>
      <w:r w:rsidR="002E7B89" w:rsidRPr="002E7B89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0379C9" w:rsidRDefault="000379C9" w:rsidP="000379C9">
      <w:pPr>
        <w:pStyle w:val="Odstavecseseznamem"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Pr="000379C9" w:rsidRDefault="00EF07D2" w:rsidP="000379C9">
      <w:pPr>
        <w:pStyle w:val="Odstavecseseznamem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apelovat na odbor</w:t>
      </w:r>
      <w:r w:rsidR="009C4E44">
        <w:rPr>
          <w:rFonts w:ascii="Calibri" w:eastAsia="Calibri" w:hAnsi="Calibri"/>
          <w:sz w:val="22"/>
          <w:szCs w:val="22"/>
          <w:lang w:eastAsia="en-US"/>
        </w:rPr>
        <w:t xml:space="preserve"> dopravy MHMP</w:t>
      </w:r>
      <w:r>
        <w:rPr>
          <w:rFonts w:ascii="Calibri" w:eastAsia="Calibri" w:hAnsi="Calibri"/>
          <w:sz w:val="22"/>
          <w:szCs w:val="22"/>
          <w:lang w:eastAsia="en-US"/>
        </w:rPr>
        <w:t>, aby dořešil problematiku</w:t>
      </w:r>
      <w:r w:rsidR="009C4E44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 xml:space="preserve">parkování </w:t>
      </w:r>
      <w:r w:rsidR="009C4E44">
        <w:rPr>
          <w:rFonts w:ascii="Calibri" w:eastAsia="Calibri" w:hAnsi="Calibri"/>
          <w:sz w:val="22"/>
          <w:szCs w:val="22"/>
          <w:lang w:eastAsia="en-US"/>
        </w:rPr>
        <w:t xml:space="preserve">turistických autobusů v centru Prahy </w:t>
      </w:r>
    </w:p>
    <w:p w:rsid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9C4E44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0379C9" w:rsidRPr="000379C9" w:rsidRDefault="009C4E44" w:rsidP="000379C9">
      <w:pPr>
        <w:pStyle w:val="Odstavecseseznamem"/>
        <w:numPr>
          <w:ilvl w:val="0"/>
          <w:numId w:val="47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řešit výrobu a distribuci mapek pro potřeby pražských hotelů</w:t>
      </w:r>
    </w:p>
    <w:p w:rsidR="000379C9" w:rsidRDefault="00C23096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PCT a.s.</w:t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9C4E44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9C4E44" w:rsidRPr="00EF07D2" w:rsidRDefault="009C4E44" w:rsidP="00EF07D2">
      <w:pPr>
        <w:pStyle w:val="Odstavecseseznamem"/>
        <w:numPr>
          <w:ilvl w:val="0"/>
          <w:numId w:val="47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 w:rsidRPr="00EF07D2">
        <w:rPr>
          <w:rFonts w:ascii="Calibri" w:eastAsia="Calibri" w:hAnsi="Calibri"/>
          <w:sz w:val="22"/>
          <w:szCs w:val="22"/>
          <w:lang w:eastAsia="en-US"/>
        </w:rPr>
        <w:t>pokračovat v řešení problematiky sdíleného ubytování</w:t>
      </w:r>
    </w:p>
    <w:p w:rsidR="009C4E44" w:rsidRPr="009C4E44" w:rsidRDefault="009C4E44" w:rsidP="00EF07D2">
      <w:pPr>
        <w:pStyle w:val="Odstavecseseznamem"/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příslušný člen rady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HMP</w:t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</w:r>
      <w:r w:rsidR="00EF07D2"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průběžně</w:t>
      </w:r>
      <w:proofErr w:type="gramEnd"/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6F76" w:rsidRPr="007C6F76" w:rsidRDefault="007C6F7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C6F76">
        <w:rPr>
          <w:rFonts w:ascii="Calibri" w:eastAsia="Calibri" w:hAnsi="Calibri"/>
          <w:b/>
          <w:sz w:val="22"/>
          <w:szCs w:val="22"/>
          <w:lang w:eastAsia="en-US"/>
        </w:rPr>
        <w:t>Příloha č. 1 k zápisu:</w:t>
      </w: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PCT – Platforma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PVP</w:t>
      </w: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DE3670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53">
          <w:rPr>
            <w:noProof/>
          </w:rPr>
          <w:t>4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53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B7A"/>
    <w:multiLevelType w:val="hybridMultilevel"/>
    <w:tmpl w:val="8EC4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B74F3"/>
    <w:multiLevelType w:val="hybridMultilevel"/>
    <w:tmpl w:val="A45CD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846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B0C66"/>
    <w:multiLevelType w:val="hybridMultilevel"/>
    <w:tmpl w:val="C9F435D8"/>
    <w:lvl w:ilvl="0" w:tplc="AAB6A14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7D0B"/>
    <w:multiLevelType w:val="hybridMultilevel"/>
    <w:tmpl w:val="BDB8E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7F3"/>
    <w:multiLevelType w:val="hybridMultilevel"/>
    <w:tmpl w:val="6D9C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C6B14"/>
    <w:multiLevelType w:val="hybridMultilevel"/>
    <w:tmpl w:val="AC06E512"/>
    <w:lvl w:ilvl="0" w:tplc="E0B4169C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A4BB0"/>
    <w:multiLevelType w:val="hybridMultilevel"/>
    <w:tmpl w:val="A4F02970"/>
    <w:lvl w:ilvl="0" w:tplc="A4387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4868"/>
    <w:multiLevelType w:val="hybridMultilevel"/>
    <w:tmpl w:val="DF1A89CC"/>
    <w:lvl w:ilvl="0" w:tplc="6EAAC96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8"/>
  </w:num>
  <w:num w:numId="4">
    <w:abstractNumId w:val="46"/>
  </w:num>
  <w:num w:numId="5">
    <w:abstractNumId w:val="45"/>
  </w:num>
  <w:num w:numId="6">
    <w:abstractNumId w:val="13"/>
  </w:num>
  <w:num w:numId="7">
    <w:abstractNumId w:val="0"/>
  </w:num>
  <w:num w:numId="8">
    <w:abstractNumId w:val="31"/>
  </w:num>
  <w:num w:numId="9">
    <w:abstractNumId w:val="2"/>
  </w:num>
  <w:num w:numId="10">
    <w:abstractNumId w:val="7"/>
  </w:num>
  <w:num w:numId="11">
    <w:abstractNumId w:val="44"/>
  </w:num>
  <w:num w:numId="12">
    <w:abstractNumId w:val="32"/>
  </w:num>
  <w:num w:numId="13">
    <w:abstractNumId w:val="1"/>
  </w:num>
  <w:num w:numId="14">
    <w:abstractNumId w:val="6"/>
  </w:num>
  <w:num w:numId="15">
    <w:abstractNumId w:val="22"/>
  </w:num>
  <w:num w:numId="16">
    <w:abstractNumId w:val="20"/>
  </w:num>
  <w:num w:numId="17">
    <w:abstractNumId w:val="30"/>
  </w:num>
  <w:num w:numId="18">
    <w:abstractNumId w:val="15"/>
  </w:num>
  <w:num w:numId="19">
    <w:abstractNumId w:val="21"/>
  </w:num>
  <w:num w:numId="20">
    <w:abstractNumId w:val="12"/>
  </w:num>
  <w:num w:numId="21">
    <w:abstractNumId w:val="40"/>
  </w:num>
  <w:num w:numId="22">
    <w:abstractNumId w:val="11"/>
  </w:num>
  <w:num w:numId="23">
    <w:abstractNumId w:val="49"/>
  </w:num>
  <w:num w:numId="24">
    <w:abstractNumId w:val="14"/>
  </w:num>
  <w:num w:numId="25">
    <w:abstractNumId w:val="16"/>
  </w:num>
  <w:num w:numId="26">
    <w:abstractNumId w:val="34"/>
  </w:num>
  <w:num w:numId="27">
    <w:abstractNumId w:val="23"/>
  </w:num>
  <w:num w:numId="28">
    <w:abstractNumId w:val="42"/>
  </w:num>
  <w:num w:numId="29">
    <w:abstractNumId w:val="9"/>
  </w:num>
  <w:num w:numId="30">
    <w:abstractNumId w:val="27"/>
  </w:num>
  <w:num w:numId="31">
    <w:abstractNumId w:val="5"/>
  </w:num>
  <w:num w:numId="32">
    <w:abstractNumId w:val="47"/>
  </w:num>
  <w:num w:numId="33">
    <w:abstractNumId w:val="36"/>
  </w:num>
  <w:num w:numId="34">
    <w:abstractNumId w:val="4"/>
  </w:num>
  <w:num w:numId="35">
    <w:abstractNumId w:val="35"/>
  </w:num>
  <w:num w:numId="36">
    <w:abstractNumId w:val="29"/>
  </w:num>
  <w:num w:numId="37">
    <w:abstractNumId w:val="48"/>
  </w:num>
  <w:num w:numId="38">
    <w:abstractNumId w:val="28"/>
  </w:num>
  <w:num w:numId="39">
    <w:abstractNumId w:val="26"/>
  </w:num>
  <w:num w:numId="40">
    <w:abstractNumId w:val="25"/>
  </w:num>
  <w:num w:numId="41">
    <w:abstractNumId w:val="37"/>
  </w:num>
  <w:num w:numId="42">
    <w:abstractNumId w:val="10"/>
  </w:num>
  <w:num w:numId="43">
    <w:abstractNumId w:val="24"/>
  </w:num>
  <w:num w:numId="44">
    <w:abstractNumId w:val="33"/>
  </w:num>
  <w:num w:numId="45">
    <w:abstractNumId w:val="43"/>
  </w:num>
  <w:num w:numId="46">
    <w:abstractNumId w:val="19"/>
  </w:num>
  <w:num w:numId="47">
    <w:abstractNumId w:val="38"/>
  </w:num>
  <w:num w:numId="48">
    <w:abstractNumId w:val="3"/>
  </w:num>
  <w:num w:numId="49">
    <w:abstractNumId w:val="1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6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316B"/>
    <w:rsid w:val="001337BA"/>
    <w:rsid w:val="001338D7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2E9E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64DF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AC7"/>
    <w:rsid w:val="003F5D18"/>
    <w:rsid w:val="003F6299"/>
    <w:rsid w:val="003F62C5"/>
    <w:rsid w:val="003F687F"/>
    <w:rsid w:val="003F7384"/>
    <w:rsid w:val="003F77E6"/>
    <w:rsid w:val="003F7DDF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0A21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603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6BE4"/>
    <w:rsid w:val="0087783C"/>
    <w:rsid w:val="00877A9F"/>
    <w:rsid w:val="008806C1"/>
    <w:rsid w:val="0088094B"/>
    <w:rsid w:val="00880C8D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2C51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9F8"/>
    <w:rsid w:val="009411DA"/>
    <w:rsid w:val="00942A3A"/>
    <w:rsid w:val="00943283"/>
    <w:rsid w:val="009436D2"/>
    <w:rsid w:val="009440D5"/>
    <w:rsid w:val="009440FD"/>
    <w:rsid w:val="0094453A"/>
    <w:rsid w:val="00944845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9F54B5"/>
    <w:rsid w:val="009F55B3"/>
    <w:rsid w:val="009F6D35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87917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5B4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D6447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7012"/>
    <w:rsid w:val="00D976FA"/>
    <w:rsid w:val="00DA0A0A"/>
    <w:rsid w:val="00DA0ED2"/>
    <w:rsid w:val="00DA16C6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C57"/>
    <w:rsid w:val="00E02755"/>
    <w:rsid w:val="00E03305"/>
    <w:rsid w:val="00E03F6C"/>
    <w:rsid w:val="00E05927"/>
    <w:rsid w:val="00E05DE6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189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9586-BC85-4D83-84B3-C9116F5C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5</Pages>
  <Words>1602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213</cp:revision>
  <cp:lastPrinted>2021-11-15T15:54:00Z</cp:lastPrinted>
  <dcterms:created xsi:type="dcterms:W3CDTF">2021-03-18T08:04:00Z</dcterms:created>
  <dcterms:modified xsi:type="dcterms:W3CDTF">2022-09-14T12:50:00Z</dcterms:modified>
</cp:coreProperties>
</file>