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0" w:type="dxa"/>
        <w:tblInd w:w="-374" w:type="dxa"/>
        <w:tblLayout w:type="fixed"/>
        <w:tblCellMar>
          <w:left w:w="0" w:type="dxa"/>
          <w:right w:w="0" w:type="dxa"/>
        </w:tblCellMar>
        <w:tblLook w:val="0000" w:firstRow="0" w:lastRow="0" w:firstColumn="0" w:lastColumn="0" w:noHBand="0" w:noVBand="0"/>
      </w:tblPr>
      <w:tblGrid>
        <w:gridCol w:w="1870"/>
        <w:gridCol w:w="5423"/>
        <w:gridCol w:w="2447"/>
      </w:tblGrid>
      <w:tr w:rsidR="002C707B" w:rsidTr="001E1388">
        <w:tc>
          <w:tcPr>
            <w:tcW w:w="1870" w:type="dxa"/>
            <w:tcBorders>
              <w:top w:val="nil"/>
              <w:left w:val="nil"/>
              <w:bottom w:val="nil"/>
              <w:right w:val="nil"/>
            </w:tcBorders>
          </w:tcPr>
          <w:p w:rsidR="002C707B" w:rsidRDefault="002C707B" w:rsidP="001E1388">
            <w:pPr>
              <w:pStyle w:val="Zhlav"/>
              <w:tabs>
                <w:tab w:val="left" w:pos="2057"/>
              </w:tabs>
            </w:pPr>
            <w:bookmarkStart w:id="0" w:name="_GoBack"/>
            <w:bookmarkEnd w:id="0"/>
            <w:r>
              <w:rPr>
                <w:noProof/>
              </w:rPr>
              <w:drawing>
                <wp:inline distT="0" distB="0" distL="0" distR="0" wp14:anchorId="6AFF7949" wp14:editId="65DCC98C">
                  <wp:extent cx="904875" cy="904875"/>
                  <wp:effectExtent l="0" t="0" r="9525" b="9525"/>
                  <wp:docPr id="1" name="Obrázek 1"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5423" w:type="dxa"/>
            <w:tcBorders>
              <w:top w:val="nil"/>
              <w:left w:val="nil"/>
              <w:bottom w:val="nil"/>
              <w:right w:val="nil"/>
            </w:tcBorders>
          </w:tcPr>
          <w:p w:rsidR="002C707B" w:rsidRDefault="002C707B" w:rsidP="001E1388">
            <w:pPr>
              <w:pStyle w:val="Zhlav"/>
              <w:spacing w:line="680" w:lineRule="exact"/>
              <w:rPr>
                <w:spacing w:val="20"/>
                <w:sz w:val="22"/>
                <w:szCs w:val="22"/>
              </w:rPr>
            </w:pPr>
            <w:r>
              <w:rPr>
                <w:spacing w:val="20"/>
                <w:sz w:val="22"/>
                <w:szCs w:val="22"/>
              </w:rPr>
              <w:t>HLAVNÍ MĚSTO PRAHA</w:t>
            </w:r>
          </w:p>
          <w:p w:rsidR="002C707B" w:rsidRDefault="002C707B" w:rsidP="001E1388">
            <w:pPr>
              <w:pStyle w:val="Zhlav"/>
              <w:spacing w:line="320" w:lineRule="exact"/>
              <w:rPr>
                <w:spacing w:val="20"/>
                <w:sz w:val="22"/>
                <w:szCs w:val="22"/>
              </w:rPr>
            </w:pPr>
            <w:r>
              <w:rPr>
                <w:spacing w:val="20"/>
                <w:sz w:val="22"/>
                <w:szCs w:val="22"/>
              </w:rPr>
              <w:t>MAGISTRÁT HLAVNÍHO MĚSTA PRAHY</w:t>
            </w:r>
          </w:p>
        </w:tc>
        <w:tc>
          <w:tcPr>
            <w:tcW w:w="2447" w:type="dxa"/>
            <w:tcBorders>
              <w:top w:val="nil"/>
              <w:left w:val="nil"/>
              <w:bottom w:val="nil"/>
              <w:right w:val="nil"/>
            </w:tcBorders>
          </w:tcPr>
          <w:p w:rsidR="002C707B" w:rsidRDefault="002C707B" w:rsidP="001E1388">
            <w:pPr>
              <w:pStyle w:val="Zhlav"/>
              <w:rPr>
                <w:sz w:val="20"/>
                <w:szCs w:val="20"/>
              </w:rPr>
            </w:pPr>
            <w:r>
              <w:rPr>
                <w:b/>
                <w:bCs/>
                <w:sz w:val="36"/>
                <w:szCs w:val="36"/>
              </w:rPr>
              <w:t>Zápis z jednání</w:t>
            </w:r>
          </w:p>
        </w:tc>
      </w:tr>
    </w:tbl>
    <w:p w:rsidR="002C707B" w:rsidRDefault="002C707B" w:rsidP="002C707B">
      <w:pPr>
        <w:pStyle w:val="Zhlav"/>
      </w:pPr>
    </w:p>
    <w:tbl>
      <w:tblPr>
        <w:tblW w:w="8968" w:type="dxa"/>
        <w:tblInd w:w="187"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026"/>
        <w:gridCol w:w="3505"/>
        <w:gridCol w:w="1162"/>
        <w:gridCol w:w="1061"/>
        <w:gridCol w:w="846"/>
        <w:gridCol w:w="1368"/>
      </w:tblGrid>
      <w:tr w:rsidR="002C707B" w:rsidTr="001E1388">
        <w:trPr>
          <w:cantSplit/>
          <w:trHeight w:hRule="exact" w:val="837"/>
        </w:trPr>
        <w:tc>
          <w:tcPr>
            <w:tcW w:w="947" w:type="dxa"/>
            <w:tcBorders>
              <w:top w:val="single" w:sz="4" w:space="0" w:color="auto"/>
              <w:left w:val="nil"/>
              <w:bottom w:val="single" w:sz="4" w:space="0" w:color="auto"/>
              <w:right w:val="nil"/>
            </w:tcBorders>
            <w:vAlign w:val="center"/>
          </w:tcPr>
          <w:p w:rsidR="002C707B" w:rsidRPr="00245CF8" w:rsidRDefault="002C707B" w:rsidP="001E1388">
            <w:pPr>
              <w:pStyle w:val="Zhlav"/>
              <w:rPr>
                <w:rFonts w:ascii="Calibri" w:hAnsi="Calibri" w:cs="Calibri"/>
                <w:sz w:val="22"/>
                <w:szCs w:val="22"/>
              </w:rPr>
            </w:pPr>
            <w:r w:rsidRPr="00245CF8">
              <w:rPr>
                <w:rFonts w:ascii="Calibri" w:hAnsi="Calibri" w:cs="Calibri"/>
                <w:sz w:val="22"/>
                <w:szCs w:val="22"/>
              </w:rPr>
              <w:t>Pro</w:t>
            </w:r>
          </w:p>
        </w:tc>
        <w:tc>
          <w:tcPr>
            <w:tcW w:w="8021" w:type="dxa"/>
            <w:gridSpan w:val="5"/>
            <w:tcBorders>
              <w:top w:val="single" w:sz="4" w:space="0" w:color="auto"/>
              <w:left w:val="nil"/>
              <w:bottom w:val="single" w:sz="4" w:space="0" w:color="auto"/>
              <w:right w:val="nil"/>
            </w:tcBorders>
            <w:vAlign w:val="center"/>
          </w:tcPr>
          <w:p w:rsidR="002C707B" w:rsidRPr="00245CF8" w:rsidRDefault="002C707B" w:rsidP="001E1388">
            <w:pPr>
              <w:pStyle w:val="Zhlav"/>
              <w:rPr>
                <w:rFonts w:ascii="Calibri" w:hAnsi="Calibri" w:cs="Calibri"/>
                <w:b/>
                <w:bCs/>
                <w:sz w:val="23"/>
                <w:szCs w:val="23"/>
              </w:rPr>
            </w:pPr>
            <w:r w:rsidRPr="00245CF8">
              <w:rPr>
                <w:rFonts w:ascii="Calibri" w:hAnsi="Calibri" w:cs="Calibri"/>
                <w:b/>
                <w:bCs/>
                <w:sz w:val="23"/>
                <w:szCs w:val="23"/>
              </w:rPr>
              <w:t xml:space="preserve">Komisi Rady HMP pro udělování grantů v oblasti národnostních menšin a integrace cizinců </w:t>
            </w:r>
          </w:p>
        </w:tc>
      </w:tr>
      <w:tr w:rsidR="002C707B" w:rsidTr="001E1388">
        <w:trPr>
          <w:cantSplit/>
          <w:trHeight w:hRule="exact" w:val="1825"/>
        </w:trPr>
        <w:tc>
          <w:tcPr>
            <w:tcW w:w="947" w:type="dxa"/>
            <w:tcBorders>
              <w:top w:val="single" w:sz="4" w:space="0" w:color="auto"/>
              <w:left w:val="nil"/>
              <w:bottom w:val="single" w:sz="4" w:space="0" w:color="auto"/>
              <w:right w:val="nil"/>
            </w:tcBorders>
            <w:vAlign w:val="center"/>
          </w:tcPr>
          <w:p w:rsidR="002C707B" w:rsidRPr="00245CF8" w:rsidRDefault="002C707B" w:rsidP="001E1388">
            <w:pPr>
              <w:pStyle w:val="Zhlav"/>
              <w:rPr>
                <w:rFonts w:ascii="Calibri" w:hAnsi="Calibri" w:cs="Calibri"/>
                <w:sz w:val="22"/>
                <w:szCs w:val="22"/>
              </w:rPr>
            </w:pPr>
            <w:r>
              <w:rPr>
                <w:rFonts w:ascii="Calibri" w:hAnsi="Calibri" w:cs="Calibri"/>
                <w:sz w:val="22"/>
                <w:szCs w:val="22"/>
              </w:rPr>
              <w:t>Přítomni</w:t>
            </w:r>
          </w:p>
        </w:tc>
        <w:tc>
          <w:tcPr>
            <w:tcW w:w="8021" w:type="dxa"/>
            <w:gridSpan w:val="5"/>
            <w:tcBorders>
              <w:top w:val="single" w:sz="4" w:space="0" w:color="auto"/>
              <w:left w:val="nil"/>
              <w:bottom w:val="single" w:sz="4" w:space="0" w:color="auto"/>
              <w:right w:val="nil"/>
            </w:tcBorders>
            <w:vAlign w:val="center"/>
          </w:tcPr>
          <w:p w:rsidR="002C707B" w:rsidRDefault="002C707B" w:rsidP="001E1388">
            <w:pPr>
              <w:pStyle w:val="Zhlav"/>
              <w:rPr>
                <w:rFonts w:ascii="Calibri" w:hAnsi="Calibri" w:cs="Calibri"/>
                <w:b/>
                <w:bCs/>
                <w:sz w:val="22"/>
                <w:szCs w:val="22"/>
              </w:rPr>
            </w:pPr>
          </w:p>
          <w:p w:rsidR="002C707B" w:rsidRPr="00245CF8" w:rsidRDefault="002C707B" w:rsidP="001E1388">
            <w:pPr>
              <w:pStyle w:val="Zhlav"/>
              <w:ind w:left="56"/>
              <w:rPr>
                <w:rFonts w:ascii="Calibri" w:hAnsi="Calibri" w:cs="Calibri"/>
                <w:b/>
                <w:bCs/>
                <w:sz w:val="22"/>
                <w:szCs w:val="22"/>
              </w:rPr>
            </w:pPr>
            <w:r>
              <w:rPr>
                <w:rFonts w:ascii="Calibri" w:hAnsi="Calibri" w:cs="Calibri"/>
                <w:b/>
                <w:bCs/>
                <w:sz w:val="22"/>
                <w:szCs w:val="22"/>
              </w:rPr>
              <w:t>Ing. Jakob Hurrle</w:t>
            </w:r>
            <w:r w:rsidRPr="00245CF8">
              <w:rPr>
                <w:rFonts w:ascii="Calibri" w:hAnsi="Calibri" w:cs="Calibri"/>
                <w:b/>
                <w:bCs/>
                <w:sz w:val="22"/>
                <w:szCs w:val="22"/>
              </w:rPr>
              <w:t xml:space="preserve"> – předseda</w:t>
            </w:r>
            <w:r>
              <w:rPr>
                <w:rFonts w:ascii="Calibri" w:hAnsi="Calibri" w:cs="Calibri"/>
                <w:b/>
                <w:bCs/>
                <w:sz w:val="22"/>
                <w:szCs w:val="22"/>
              </w:rPr>
              <w:t xml:space="preserve"> </w:t>
            </w:r>
            <w:r w:rsidRPr="00245CF8">
              <w:rPr>
                <w:rFonts w:ascii="Calibri" w:hAnsi="Calibri" w:cs="Calibri"/>
                <w:b/>
                <w:bCs/>
                <w:sz w:val="22"/>
                <w:szCs w:val="22"/>
              </w:rPr>
              <w:t>komise,</w:t>
            </w:r>
            <w:r>
              <w:rPr>
                <w:rFonts w:ascii="Calibri" w:hAnsi="Calibri" w:cs="Calibri"/>
                <w:b/>
                <w:bCs/>
                <w:sz w:val="22"/>
                <w:szCs w:val="22"/>
              </w:rPr>
              <w:t xml:space="preserve"> Mgr. Jiří Knitl, Martin Arden, Mgr. Jana Hajná,  RNDr. Milan Pospíšil, PhDr. Václav Appl, Ing. Radka Soukupová, Ing. Inga </w:t>
            </w:r>
            <w:proofErr w:type="spellStart"/>
            <w:r>
              <w:rPr>
                <w:rFonts w:ascii="Calibri" w:hAnsi="Calibri" w:cs="Calibri"/>
                <w:b/>
                <w:bCs/>
                <w:sz w:val="22"/>
                <w:szCs w:val="22"/>
              </w:rPr>
              <w:t>Petryčka</w:t>
            </w:r>
            <w:proofErr w:type="spellEnd"/>
            <w:r>
              <w:rPr>
                <w:rFonts w:ascii="Calibri" w:hAnsi="Calibri" w:cs="Calibri"/>
                <w:b/>
                <w:bCs/>
                <w:sz w:val="22"/>
                <w:szCs w:val="22"/>
              </w:rPr>
              <w:t>, MBA</w:t>
            </w:r>
          </w:p>
          <w:p w:rsidR="002C707B" w:rsidRPr="00245CF8" w:rsidRDefault="002C707B" w:rsidP="001E1388">
            <w:pPr>
              <w:pStyle w:val="Zhlav"/>
              <w:ind w:left="56"/>
              <w:rPr>
                <w:rFonts w:ascii="Calibri" w:hAnsi="Calibri" w:cs="Calibri"/>
                <w:b/>
                <w:bCs/>
                <w:sz w:val="22"/>
                <w:szCs w:val="22"/>
              </w:rPr>
            </w:pPr>
            <w:r>
              <w:rPr>
                <w:rFonts w:ascii="Calibri" w:hAnsi="Calibri" w:cs="Calibri"/>
                <w:b/>
                <w:bCs/>
                <w:sz w:val="22"/>
                <w:szCs w:val="22"/>
              </w:rPr>
              <w:t xml:space="preserve">Hosté –  Mgr. Jan Janoušek, Dana Gregorová </w:t>
            </w:r>
          </w:p>
          <w:p w:rsidR="002C707B" w:rsidRPr="00245CF8" w:rsidRDefault="002C707B" w:rsidP="001E1388">
            <w:pPr>
              <w:pStyle w:val="Zhlav"/>
              <w:rPr>
                <w:rFonts w:ascii="Calibri" w:hAnsi="Calibri" w:cs="Calibri"/>
                <w:bCs/>
                <w:sz w:val="22"/>
                <w:szCs w:val="22"/>
              </w:rPr>
            </w:pPr>
            <w:r w:rsidRPr="00245CF8">
              <w:rPr>
                <w:rFonts w:ascii="Calibri" w:hAnsi="Calibri" w:cs="Calibri"/>
                <w:b/>
                <w:bCs/>
                <w:sz w:val="22"/>
                <w:szCs w:val="22"/>
              </w:rPr>
              <w:t xml:space="preserve"> </w:t>
            </w:r>
          </w:p>
        </w:tc>
      </w:tr>
      <w:tr w:rsidR="002C707B" w:rsidTr="001E1388">
        <w:trPr>
          <w:cantSplit/>
          <w:trHeight w:hRule="exact" w:val="599"/>
        </w:trPr>
        <w:tc>
          <w:tcPr>
            <w:tcW w:w="947" w:type="dxa"/>
            <w:tcBorders>
              <w:top w:val="single" w:sz="4" w:space="0" w:color="auto"/>
              <w:left w:val="nil"/>
              <w:bottom w:val="single" w:sz="4" w:space="0" w:color="auto"/>
              <w:right w:val="nil"/>
            </w:tcBorders>
            <w:vAlign w:val="center"/>
          </w:tcPr>
          <w:p w:rsidR="002C707B" w:rsidRDefault="002C707B" w:rsidP="001E1388">
            <w:pPr>
              <w:pStyle w:val="Zhlav"/>
              <w:rPr>
                <w:rFonts w:ascii="Calibri" w:hAnsi="Calibri" w:cs="Calibri"/>
                <w:sz w:val="22"/>
                <w:szCs w:val="22"/>
              </w:rPr>
            </w:pPr>
            <w:r>
              <w:rPr>
                <w:rFonts w:ascii="Calibri" w:hAnsi="Calibri" w:cs="Calibri"/>
                <w:sz w:val="22"/>
                <w:szCs w:val="22"/>
              </w:rPr>
              <w:t>Omluveni</w:t>
            </w:r>
          </w:p>
        </w:tc>
        <w:tc>
          <w:tcPr>
            <w:tcW w:w="8021" w:type="dxa"/>
            <w:gridSpan w:val="5"/>
            <w:tcBorders>
              <w:top w:val="single" w:sz="4" w:space="0" w:color="auto"/>
              <w:left w:val="nil"/>
              <w:bottom w:val="single" w:sz="4" w:space="0" w:color="auto"/>
              <w:right w:val="nil"/>
            </w:tcBorders>
            <w:vAlign w:val="center"/>
          </w:tcPr>
          <w:p w:rsidR="002C707B" w:rsidRPr="00245CF8" w:rsidRDefault="002C707B" w:rsidP="001E1388">
            <w:pPr>
              <w:pStyle w:val="Zhlav"/>
              <w:ind w:left="56"/>
              <w:rPr>
                <w:rFonts w:ascii="Calibri" w:hAnsi="Calibri" w:cs="Calibri"/>
                <w:b/>
                <w:bCs/>
                <w:sz w:val="22"/>
                <w:szCs w:val="22"/>
              </w:rPr>
            </w:pPr>
            <w:r>
              <w:rPr>
                <w:rFonts w:ascii="Calibri" w:hAnsi="Calibri" w:cs="Calibri"/>
                <w:b/>
                <w:bCs/>
                <w:sz w:val="23"/>
                <w:szCs w:val="23"/>
              </w:rPr>
              <w:t xml:space="preserve"> Valerie </w:t>
            </w:r>
            <w:proofErr w:type="spellStart"/>
            <w:r>
              <w:rPr>
                <w:rFonts w:ascii="Calibri" w:hAnsi="Calibri" w:cs="Calibri"/>
                <w:b/>
                <w:bCs/>
                <w:sz w:val="23"/>
                <w:szCs w:val="23"/>
              </w:rPr>
              <w:t>Clare</w:t>
            </w:r>
            <w:proofErr w:type="spellEnd"/>
            <w:r>
              <w:rPr>
                <w:rFonts w:ascii="Calibri" w:hAnsi="Calibri" w:cs="Calibri"/>
                <w:b/>
                <w:bCs/>
                <w:sz w:val="23"/>
                <w:szCs w:val="23"/>
              </w:rPr>
              <w:t xml:space="preserve"> Talacko</w:t>
            </w:r>
            <w:r>
              <w:rPr>
                <w:rFonts w:ascii="Calibri" w:hAnsi="Calibri" w:cs="Calibri"/>
                <w:b/>
                <w:bCs/>
                <w:sz w:val="22"/>
                <w:szCs w:val="22"/>
              </w:rPr>
              <w:t xml:space="preserve"> </w:t>
            </w:r>
          </w:p>
          <w:p w:rsidR="002C707B" w:rsidRDefault="002C707B" w:rsidP="001E1388">
            <w:pPr>
              <w:pStyle w:val="Zhlav"/>
              <w:rPr>
                <w:rFonts w:ascii="Calibri" w:hAnsi="Calibri" w:cs="Calibri"/>
                <w:b/>
                <w:bCs/>
                <w:sz w:val="22"/>
                <w:szCs w:val="22"/>
              </w:rPr>
            </w:pPr>
          </w:p>
        </w:tc>
      </w:tr>
      <w:tr w:rsidR="002C707B" w:rsidTr="001E1388">
        <w:trPr>
          <w:cantSplit/>
          <w:trHeight w:hRule="exact" w:val="450"/>
        </w:trPr>
        <w:tc>
          <w:tcPr>
            <w:tcW w:w="947" w:type="dxa"/>
            <w:tcBorders>
              <w:top w:val="single" w:sz="4" w:space="0" w:color="auto"/>
              <w:left w:val="nil"/>
              <w:bottom w:val="single" w:sz="4" w:space="0" w:color="auto"/>
              <w:right w:val="nil"/>
            </w:tcBorders>
            <w:vAlign w:val="center"/>
          </w:tcPr>
          <w:p w:rsidR="002C707B" w:rsidRPr="00245CF8" w:rsidRDefault="002C707B" w:rsidP="001E1388">
            <w:pPr>
              <w:pStyle w:val="Zhlav"/>
              <w:rPr>
                <w:rFonts w:ascii="Calibri" w:hAnsi="Calibri" w:cs="Calibri"/>
                <w:sz w:val="22"/>
                <w:szCs w:val="22"/>
              </w:rPr>
            </w:pPr>
            <w:r>
              <w:rPr>
                <w:rFonts w:ascii="Calibri" w:hAnsi="Calibri" w:cs="Calibri"/>
                <w:sz w:val="22"/>
                <w:szCs w:val="22"/>
              </w:rPr>
              <w:t>Nepřítomni</w:t>
            </w:r>
          </w:p>
        </w:tc>
        <w:tc>
          <w:tcPr>
            <w:tcW w:w="8021" w:type="dxa"/>
            <w:gridSpan w:val="5"/>
            <w:tcBorders>
              <w:top w:val="single" w:sz="4" w:space="0" w:color="auto"/>
              <w:left w:val="nil"/>
              <w:bottom w:val="single" w:sz="4" w:space="0" w:color="auto"/>
              <w:right w:val="nil"/>
            </w:tcBorders>
            <w:vAlign w:val="center"/>
          </w:tcPr>
          <w:p w:rsidR="002C707B" w:rsidRPr="00245CF8" w:rsidRDefault="002C707B" w:rsidP="001E1388">
            <w:pPr>
              <w:pStyle w:val="Zhlav"/>
              <w:ind w:left="56"/>
              <w:rPr>
                <w:rFonts w:ascii="Calibri" w:hAnsi="Calibri" w:cs="Calibri"/>
                <w:b/>
                <w:bCs/>
                <w:sz w:val="22"/>
                <w:szCs w:val="22"/>
              </w:rPr>
            </w:pPr>
            <w:r>
              <w:rPr>
                <w:rFonts w:ascii="Calibri" w:hAnsi="Calibri" w:cs="Calibri"/>
                <w:b/>
                <w:bCs/>
                <w:sz w:val="23"/>
                <w:szCs w:val="23"/>
              </w:rPr>
              <w:t xml:space="preserve"> Jiří Dohnal, Mgr. Jan Kepka</w:t>
            </w:r>
          </w:p>
          <w:p w:rsidR="002C707B" w:rsidRPr="00245CF8" w:rsidRDefault="002C707B" w:rsidP="001E1388">
            <w:pPr>
              <w:rPr>
                <w:rFonts w:ascii="Calibri" w:hAnsi="Calibri" w:cs="Calibri"/>
                <w:b/>
                <w:bCs/>
                <w:sz w:val="23"/>
                <w:szCs w:val="23"/>
              </w:rPr>
            </w:pPr>
          </w:p>
        </w:tc>
      </w:tr>
      <w:tr w:rsidR="002C707B" w:rsidTr="001E1388">
        <w:trPr>
          <w:cantSplit/>
          <w:trHeight w:hRule="exact" w:val="1217"/>
        </w:trPr>
        <w:tc>
          <w:tcPr>
            <w:tcW w:w="947" w:type="dxa"/>
            <w:tcBorders>
              <w:top w:val="single" w:sz="4" w:space="0" w:color="auto"/>
              <w:left w:val="nil"/>
              <w:bottom w:val="single" w:sz="4" w:space="0" w:color="auto"/>
              <w:right w:val="nil"/>
            </w:tcBorders>
            <w:vAlign w:val="center"/>
          </w:tcPr>
          <w:p w:rsidR="002C707B" w:rsidRPr="00245CF8" w:rsidRDefault="002C707B" w:rsidP="001E1388">
            <w:pPr>
              <w:pStyle w:val="Zhlav"/>
              <w:rPr>
                <w:rFonts w:ascii="Calibri" w:hAnsi="Calibri" w:cs="Calibri"/>
                <w:sz w:val="22"/>
                <w:szCs w:val="22"/>
              </w:rPr>
            </w:pPr>
            <w:r>
              <w:rPr>
                <w:rFonts w:ascii="Calibri" w:hAnsi="Calibri" w:cs="Calibri"/>
                <w:sz w:val="22"/>
                <w:szCs w:val="22"/>
              </w:rPr>
              <w:t>V</w:t>
            </w:r>
            <w:r w:rsidRPr="00245CF8">
              <w:rPr>
                <w:rFonts w:ascii="Calibri" w:hAnsi="Calibri" w:cs="Calibri"/>
                <w:sz w:val="22"/>
                <w:szCs w:val="22"/>
              </w:rPr>
              <w:t>ěc</w:t>
            </w:r>
          </w:p>
        </w:tc>
        <w:tc>
          <w:tcPr>
            <w:tcW w:w="8021" w:type="dxa"/>
            <w:gridSpan w:val="5"/>
            <w:tcBorders>
              <w:top w:val="single" w:sz="4" w:space="0" w:color="auto"/>
              <w:left w:val="nil"/>
              <w:bottom w:val="single" w:sz="4" w:space="0" w:color="auto"/>
              <w:right w:val="nil"/>
            </w:tcBorders>
            <w:vAlign w:val="center"/>
          </w:tcPr>
          <w:p w:rsidR="002C707B" w:rsidRPr="00AE41C1" w:rsidRDefault="002C707B" w:rsidP="001E1388">
            <w:pPr>
              <w:pStyle w:val="Zhlav"/>
              <w:ind w:left="56"/>
              <w:rPr>
                <w:rFonts w:ascii="Calibri" w:hAnsi="Calibri" w:cs="Calibri"/>
                <w:b/>
                <w:bCs/>
                <w:sz w:val="23"/>
                <w:szCs w:val="23"/>
              </w:rPr>
            </w:pPr>
            <w:r w:rsidRPr="00AE41C1">
              <w:rPr>
                <w:rFonts w:ascii="Calibri" w:hAnsi="Calibri" w:cs="Calibri"/>
                <w:b/>
                <w:sz w:val="23"/>
              </w:rPr>
              <w:t>Zápis z</w:t>
            </w:r>
            <w:r>
              <w:rPr>
                <w:rFonts w:ascii="Calibri" w:hAnsi="Calibri" w:cs="Calibri"/>
                <w:b/>
                <w:sz w:val="23"/>
              </w:rPr>
              <w:t xml:space="preserve"> 1.</w:t>
            </w:r>
            <w:r w:rsidRPr="00AE41C1">
              <w:rPr>
                <w:rFonts w:ascii="Calibri" w:hAnsi="Calibri" w:cs="Calibri"/>
                <w:b/>
                <w:sz w:val="23"/>
              </w:rPr>
              <w:t> </w:t>
            </w:r>
            <w:r>
              <w:rPr>
                <w:rFonts w:ascii="Calibri" w:hAnsi="Calibri" w:cs="Calibri"/>
                <w:b/>
                <w:sz w:val="23"/>
              </w:rPr>
              <w:t>j</w:t>
            </w:r>
            <w:r w:rsidRPr="00AE41C1">
              <w:rPr>
                <w:rFonts w:ascii="Calibri" w:hAnsi="Calibri" w:cs="Calibri"/>
                <w:b/>
                <w:sz w:val="23"/>
              </w:rPr>
              <w:t xml:space="preserve">ednání </w:t>
            </w:r>
            <w:r>
              <w:rPr>
                <w:rFonts w:ascii="Calibri" w:hAnsi="Calibri" w:cs="Calibri"/>
                <w:b/>
                <w:sz w:val="23"/>
              </w:rPr>
              <w:t>K</w:t>
            </w:r>
            <w:r w:rsidRPr="00AE41C1">
              <w:rPr>
                <w:rFonts w:ascii="Calibri" w:hAnsi="Calibri" w:cs="Calibri"/>
                <w:b/>
                <w:bCs/>
                <w:sz w:val="23"/>
                <w:szCs w:val="23"/>
              </w:rPr>
              <w:t>omise Rady HMP pro udělování grantů v oblasti národnostních menšin a integrace cizinců</w:t>
            </w:r>
            <w:r w:rsidRPr="00AE41C1">
              <w:rPr>
                <w:rFonts w:ascii="Calibri" w:hAnsi="Calibri" w:cs="Calibri"/>
                <w:b/>
                <w:sz w:val="23"/>
              </w:rPr>
              <w:t>, které se konalo dne</w:t>
            </w:r>
            <w:r>
              <w:rPr>
                <w:rFonts w:ascii="Calibri" w:hAnsi="Calibri" w:cs="Calibri"/>
                <w:b/>
                <w:sz w:val="23"/>
              </w:rPr>
              <w:t xml:space="preserve"> 19. února 2020 od 13.00 hodin v budově MHMP, Mariánské nám. 2, Praha 1, zasedací místnost  č. 135.</w:t>
            </w:r>
          </w:p>
        </w:tc>
      </w:tr>
      <w:tr w:rsidR="002C707B" w:rsidTr="001E1388">
        <w:trPr>
          <w:trHeight w:hRule="exact" w:val="618"/>
        </w:trPr>
        <w:tc>
          <w:tcPr>
            <w:tcW w:w="947" w:type="dxa"/>
            <w:tcBorders>
              <w:top w:val="single" w:sz="4" w:space="0" w:color="auto"/>
              <w:left w:val="nil"/>
              <w:bottom w:val="single" w:sz="4" w:space="0" w:color="auto"/>
              <w:right w:val="nil"/>
            </w:tcBorders>
            <w:vAlign w:val="center"/>
          </w:tcPr>
          <w:p w:rsidR="002C707B" w:rsidRPr="00245CF8" w:rsidRDefault="002C707B" w:rsidP="001E1388">
            <w:pPr>
              <w:pStyle w:val="Zhlav"/>
              <w:rPr>
                <w:rFonts w:ascii="Calibri" w:hAnsi="Calibri" w:cs="Calibri"/>
                <w:sz w:val="22"/>
                <w:szCs w:val="22"/>
              </w:rPr>
            </w:pPr>
            <w:r w:rsidRPr="00245CF8">
              <w:rPr>
                <w:rFonts w:ascii="Calibri" w:hAnsi="Calibri" w:cs="Calibri"/>
                <w:sz w:val="22"/>
                <w:szCs w:val="22"/>
              </w:rPr>
              <w:t>Zpracoval</w:t>
            </w:r>
          </w:p>
        </w:tc>
        <w:tc>
          <w:tcPr>
            <w:tcW w:w="3549" w:type="dxa"/>
            <w:tcBorders>
              <w:top w:val="single" w:sz="4" w:space="0" w:color="auto"/>
              <w:left w:val="nil"/>
              <w:bottom w:val="single" w:sz="4" w:space="0" w:color="auto"/>
              <w:right w:val="nil"/>
            </w:tcBorders>
            <w:vAlign w:val="center"/>
          </w:tcPr>
          <w:p w:rsidR="002C707B" w:rsidRPr="00245CF8" w:rsidRDefault="002C707B" w:rsidP="001E1388">
            <w:pPr>
              <w:pStyle w:val="Zhlav"/>
              <w:ind w:left="56"/>
              <w:rPr>
                <w:rFonts w:ascii="Calibri" w:hAnsi="Calibri" w:cs="Calibri"/>
                <w:b/>
                <w:bCs/>
                <w:sz w:val="23"/>
                <w:szCs w:val="23"/>
              </w:rPr>
            </w:pPr>
            <w:r w:rsidRPr="00245CF8">
              <w:rPr>
                <w:rFonts w:ascii="Calibri" w:hAnsi="Calibri" w:cs="Calibri"/>
                <w:b/>
                <w:bCs/>
                <w:sz w:val="23"/>
                <w:szCs w:val="23"/>
              </w:rPr>
              <w:t>I.</w:t>
            </w:r>
            <w:r>
              <w:rPr>
                <w:rFonts w:ascii="Calibri" w:hAnsi="Calibri" w:cs="Calibri"/>
                <w:b/>
                <w:bCs/>
                <w:sz w:val="23"/>
                <w:szCs w:val="23"/>
              </w:rPr>
              <w:t xml:space="preserve"> </w:t>
            </w:r>
            <w:r w:rsidRPr="00245CF8">
              <w:rPr>
                <w:rFonts w:ascii="Calibri" w:hAnsi="Calibri" w:cs="Calibri"/>
                <w:b/>
                <w:bCs/>
                <w:sz w:val="23"/>
                <w:szCs w:val="23"/>
              </w:rPr>
              <w:t>Fiedlerová</w:t>
            </w:r>
          </w:p>
        </w:tc>
        <w:tc>
          <w:tcPr>
            <w:tcW w:w="1173" w:type="dxa"/>
            <w:tcBorders>
              <w:top w:val="single" w:sz="4" w:space="0" w:color="auto"/>
              <w:left w:val="nil"/>
              <w:bottom w:val="single" w:sz="4" w:space="0" w:color="auto"/>
              <w:right w:val="nil"/>
            </w:tcBorders>
            <w:vAlign w:val="center"/>
          </w:tcPr>
          <w:p w:rsidR="002C707B" w:rsidRPr="00245CF8" w:rsidRDefault="002C707B" w:rsidP="001E1388">
            <w:pPr>
              <w:pStyle w:val="Zhlav"/>
              <w:rPr>
                <w:rFonts w:ascii="Calibri" w:hAnsi="Calibri" w:cs="Calibri"/>
                <w:sz w:val="22"/>
                <w:szCs w:val="22"/>
              </w:rPr>
            </w:pPr>
            <w:r w:rsidRPr="00245CF8">
              <w:rPr>
                <w:rFonts w:ascii="Calibri" w:hAnsi="Calibri" w:cs="Calibri"/>
                <w:sz w:val="22"/>
                <w:szCs w:val="22"/>
              </w:rPr>
              <w:t xml:space="preserve"> Počet stran</w:t>
            </w:r>
          </w:p>
        </w:tc>
        <w:tc>
          <w:tcPr>
            <w:tcW w:w="1077" w:type="dxa"/>
            <w:tcBorders>
              <w:top w:val="single" w:sz="4" w:space="0" w:color="auto"/>
              <w:left w:val="nil"/>
              <w:bottom w:val="single" w:sz="4" w:space="0" w:color="auto"/>
              <w:right w:val="nil"/>
            </w:tcBorders>
            <w:vAlign w:val="center"/>
          </w:tcPr>
          <w:p w:rsidR="002C707B" w:rsidRPr="00245CF8" w:rsidRDefault="002C707B" w:rsidP="001E1388">
            <w:pPr>
              <w:pStyle w:val="Zhlav"/>
              <w:rPr>
                <w:rFonts w:ascii="Calibri" w:hAnsi="Calibri" w:cs="Calibri"/>
                <w:b/>
                <w:bCs/>
                <w:sz w:val="23"/>
                <w:szCs w:val="23"/>
              </w:rPr>
            </w:pPr>
            <w:r>
              <w:rPr>
                <w:rFonts w:ascii="Calibri" w:hAnsi="Calibri" w:cs="Calibri"/>
                <w:b/>
                <w:bCs/>
                <w:sz w:val="23"/>
                <w:szCs w:val="23"/>
              </w:rPr>
              <w:t>4</w:t>
            </w:r>
          </w:p>
        </w:tc>
        <w:tc>
          <w:tcPr>
            <w:tcW w:w="850" w:type="dxa"/>
            <w:tcBorders>
              <w:top w:val="single" w:sz="4" w:space="0" w:color="auto"/>
              <w:left w:val="nil"/>
              <w:bottom w:val="single" w:sz="4" w:space="0" w:color="auto"/>
              <w:right w:val="nil"/>
            </w:tcBorders>
            <w:vAlign w:val="center"/>
          </w:tcPr>
          <w:p w:rsidR="002C707B" w:rsidRPr="00245CF8" w:rsidRDefault="002C707B" w:rsidP="001E1388">
            <w:pPr>
              <w:pStyle w:val="Zhlav"/>
              <w:rPr>
                <w:rFonts w:ascii="Calibri" w:hAnsi="Calibri" w:cs="Calibri"/>
                <w:sz w:val="22"/>
                <w:szCs w:val="22"/>
              </w:rPr>
            </w:pPr>
            <w:r w:rsidRPr="00245CF8">
              <w:rPr>
                <w:rFonts w:ascii="Calibri" w:hAnsi="Calibri" w:cs="Calibri"/>
                <w:sz w:val="22"/>
                <w:szCs w:val="22"/>
              </w:rPr>
              <w:t xml:space="preserve"> Datum</w:t>
            </w:r>
          </w:p>
        </w:tc>
        <w:tc>
          <w:tcPr>
            <w:tcW w:w="1372" w:type="dxa"/>
            <w:tcBorders>
              <w:top w:val="single" w:sz="4" w:space="0" w:color="auto"/>
              <w:left w:val="nil"/>
              <w:bottom w:val="single" w:sz="4" w:space="0" w:color="auto"/>
              <w:right w:val="nil"/>
            </w:tcBorders>
            <w:vAlign w:val="center"/>
          </w:tcPr>
          <w:p w:rsidR="002C707B" w:rsidRPr="00245CF8" w:rsidRDefault="002C707B" w:rsidP="001E1388">
            <w:pPr>
              <w:pStyle w:val="Zhlav"/>
              <w:ind w:left="71"/>
              <w:rPr>
                <w:rFonts w:ascii="Calibri" w:hAnsi="Calibri" w:cs="Calibri"/>
                <w:b/>
                <w:bCs/>
                <w:sz w:val="23"/>
                <w:szCs w:val="23"/>
              </w:rPr>
            </w:pPr>
            <w:r>
              <w:rPr>
                <w:rFonts w:ascii="Calibri" w:hAnsi="Calibri" w:cs="Calibri"/>
                <w:b/>
                <w:bCs/>
                <w:sz w:val="23"/>
                <w:szCs w:val="23"/>
              </w:rPr>
              <w:t>20.02.2020</w:t>
            </w:r>
          </w:p>
        </w:tc>
      </w:tr>
    </w:tbl>
    <w:p w:rsidR="002C707B" w:rsidRDefault="002C707B" w:rsidP="002C707B">
      <w:pPr>
        <w:pStyle w:val="Zhlav"/>
      </w:pPr>
    </w:p>
    <w:p w:rsidR="002C707B" w:rsidRDefault="002C707B" w:rsidP="002C707B">
      <w:pPr>
        <w:pStyle w:val="Zhlav"/>
      </w:pPr>
    </w:p>
    <w:p w:rsidR="002C707B" w:rsidRDefault="002C707B" w:rsidP="002C707B">
      <w:pPr>
        <w:pStyle w:val="Zhlav"/>
      </w:pPr>
    </w:p>
    <w:p w:rsidR="002C707B" w:rsidRDefault="002C707B" w:rsidP="002C707B">
      <w:pPr>
        <w:tabs>
          <w:tab w:val="left" w:pos="1050"/>
        </w:tabs>
        <w:jc w:val="both"/>
        <w:rPr>
          <w:rFonts w:ascii="Calibri" w:hAnsi="Calibri" w:cs="Calibri"/>
          <w:color w:val="000000"/>
          <w:sz w:val="22"/>
          <w:szCs w:val="22"/>
        </w:rPr>
      </w:pPr>
      <w:r w:rsidRPr="004C2FA8">
        <w:rPr>
          <w:rFonts w:ascii="Calibri" w:hAnsi="Calibri" w:cs="Calibri"/>
          <w:color w:val="000000"/>
          <w:sz w:val="22"/>
          <w:szCs w:val="22"/>
        </w:rPr>
        <w:t xml:space="preserve">Předseda komise </w:t>
      </w:r>
      <w:r>
        <w:rPr>
          <w:rFonts w:ascii="Calibri" w:hAnsi="Calibri" w:cs="Calibri"/>
          <w:color w:val="000000"/>
          <w:sz w:val="22"/>
          <w:szCs w:val="22"/>
        </w:rPr>
        <w:t xml:space="preserve">Ing. Jakob Hurrle </w:t>
      </w:r>
      <w:r w:rsidRPr="004C2FA8">
        <w:rPr>
          <w:rFonts w:ascii="Calibri" w:hAnsi="Calibri" w:cs="Calibri"/>
          <w:color w:val="000000"/>
          <w:sz w:val="22"/>
          <w:szCs w:val="22"/>
        </w:rPr>
        <w:t>zahájil v</w:t>
      </w:r>
      <w:r>
        <w:rPr>
          <w:rFonts w:ascii="Calibri" w:hAnsi="Calibri" w:cs="Calibri"/>
          <w:color w:val="000000"/>
          <w:sz w:val="22"/>
          <w:szCs w:val="22"/>
        </w:rPr>
        <w:t xml:space="preserve"> </w:t>
      </w:r>
      <w:r w:rsidRPr="004C2FA8">
        <w:rPr>
          <w:rFonts w:ascii="Calibri" w:hAnsi="Calibri" w:cs="Calibri"/>
          <w:color w:val="000000"/>
          <w:sz w:val="22"/>
          <w:szCs w:val="22"/>
        </w:rPr>
        <w:t>1</w:t>
      </w:r>
      <w:r>
        <w:rPr>
          <w:rFonts w:ascii="Calibri" w:hAnsi="Calibri" w:cs="Calibri"/>
          <w:color w:val="000000"/>
          <w:sz w:val="22"/>
          <w:szCs w:val="22"/>
        </w:rPr>
        <w:t>3.20</w:t>
      </w:r>
      <w:r w:rsidRPr="004C2FA8">
        <w:rPr>
          <w:rFonts w:ascii="Calibri" w:hAnsi="Calibri" w:cs="Calibri"/>
          <w:color w:val="000000"/>
          <w:sz w:val="22"/>
          <w:szCs w:val="22"/>
        </w:rPr>
        <w:t xml:space="preserve"> hodin </w:t>
      </w:r>
      <w:r>
        <w:rPr>
          <w:rFonts w:ascii="Calibri" w:hAnsi="Calibri" w:cs="Calibri"/>
          <w:color w:val="000000"/>
          <w:sz w:val="22"/>
          <w:szCs w:val="22"/>
        </w:rPr>
        <w:t xml:space="preserve">1. </w:t>
      </w:r>
      <w:r w:rsidRPr="004C2FA8">
        <w:rPr>
          <w:rFonts w:ascii="Calibri" w:hAnsi="Calibri" w:cs="Calibri"/>
          <w:color w:val="000000"/>
          <w:sz w:val="22"/>
          <w:szCs w:val="22"/>
        </w:rPr>
        <w:t>jednání Komise Rady HMP pro udělování grantů v oblasti národnostních menšin a integrace cizinců ( dále jen komise)</w:t>
      </w:r>
      <w:r>
        <w:rPr>
          <w:rFonts w:ascii="Calibri" w:hAnsi="Calibri" w:cs="Calibri"/>
          <w:color w:val="000000"/>
          <w:sz w:val="22"/>
          <w:szCs w:val="22"/>
        </w:rPr>
        <w:t>.</w:t>
      </w:r>
    </w:p>
    <w:p w:rsidR="002C707B" w:rsidRDefault="002C707B" w:rsidP="002C707B">
      <w:pPr>
        <w:tabs>
          <w:tab w:val="left" w:pos="1050"/>
        </w:tabs>
        <w:jc w:val="both"/>
        <w:rPr>
          <w:rFonts w:ascii="Calibri" w:hAnsi="Calibri" w:cs="Calibri"/>
          <w:color w:val="000000"/>
          <w:sz w:val="22"/>
          <w:szCs w:val="22"/>
        </w:rPr>
      </w:pPr>
      <w:r>
        <w:rPr>
          <w:rFonts w:ascii="Calibri" w:hAnsi="Calibri" w:cs="Calibri"/>
          <w:color w:val="000000"/>
          <w:sz w:val="22"/>
          <w:szCs w:val="22"/>
        </w:rPr>
        <w:t xml:space="preserve">Komise byla v počtu 7 </w:t>
      </w:r>
      <w:r w:rsidRPr="0014365F">
        <w:rPr>
          <w:rFonts w:ascii="Calibri" w:hAnsi="Calibri" w:cs="Calibri"/>
          <w:color w:val="000000"/>
          <w:sz w:val="22"/>
          <w:szCs w:val="22"/>
        </w:rPr>
        <w:t>přítomných členů z</w:t>
      </w:r>
      <w:r>
        <w:rPr>
          <w:rFonts w:ascii="Calibri" w:hAnsi="Calibri" w:cs="Calibri"/>
          <w:color w:val="000000"/>
          <w:sz w:val="22"/>
          <w:szCs w:val="22"/>
        </w:rPr>
        <w:t xml:space="preserve"> 11 </w:t>
      </w:r>
      <w:r w:rsidRPr="0014365F">
        <w:rPr>
          <w:rFonts w:ascii="Calibri" w:hAnsi="Calibri" w:cs="Calibri"/>
          <w:color w:val="000000"/>
          <w:sz w:val="22"/>
          <w:szCs w:val="22"/>
        </w:rPr>
        <w:t>způsobilá se usnášet.</w:t>
      </w:r>
    </w:p>
    <w:p w:rsidR="002C707B" w:rsidRDefault="002C707B" w:rsidP="002C707B">
      <w:pPr>
        <w:tabs>
          <w:tab w:val="left" w:pos="1050"/>
        </w:tabs>
        <w:jc w:val="both"/>
        <w:rPr>
          <w:rFonts w:ascii="Calibri" w:hAnsi="Calibri" w:cs="Calibri"/>
          <w:color w:val="000000"/>
          <w:sz w:val="22"/>
          <w:szCs w:val="22"/>
        </w:rPr>
      </w:pPr>
      <w:r>
        <w:rPr>
          <w:rFonts w:ascii="Calibri" w:hAnsi="Calibri" w:cs="Calibri"/>
          <w:color w:val="000000"/>
          <w:sz w:val="22"/>
          <w:szCs w:val="22"/>
        </w:rPr>
        <w:t>Přítomní členové komise schválili účast následujících hostů na jednání komise:</w:t>
      </w:r>
    </w:p>
    <w:p w:rsidR="002C707B" w:rsidRDefault="002C707B" w:rsidP="002C707B">
      <w:pPr>
        <w:tabs>
          <w:tab w:val="left" w:pos="1050"/>
        </w:tabs>
        <w:jc w:val="both"/>
        <w:rPr>
          <w:rFonts w:ascii="Calibri" w:hAnsi="Calibri" w:cs="Calibri"/>
          <w:color w:val="000000"/>
          <w:sz w:val="22"/>
          <w:szCs w:val="22"/>
        </w:rPr>
      </w:pPr>
      <w:r>
        <w:rPr>
          <w:rFonts w:ascii="Calibri" w:hAnsi="Calibri" w:cs="Calibri"/>
          <w:color w:val="000000"/>
          <w:sz w:val="22"/>
          <w:szCs w:val="22"/>
        </w:rPr>
        <w:t>Mgr. Jan Janoušek (specialista integrace cizinců, KUC – MHMP), Dana Gregorová (</w:t>
      </w:r>
      <w:proofErr w:type="spellStart"/>
      <w:r>
        <w:rPr>
          <w:rFonts w:ascii="Calibri" w:hAnsi="Calibri" w:cs="Calibri"/>
          <w:color w:val="000000"/>
          <w:sz w:val="22"/>
          <w:szCs w:val="22"/>
        </w:rPr>
        <w:t>sekr</w:t>
      </w:r>
      <w:proofErr w:type="spellEnd"/>
      <w:r>
        <w:rPr>
          <w:rFonts w:ascii="Calibri" w:hAnsi="Calibri" w:cs="Calibri"/>
          <w:color w:val="000000"/>
          <w:sz w:val="22"/>
          <w:szCs w:val="22"/>
        </w:rPr>
        <w:t>. politického klubu PRAHA SOBĚ)</w:t>
      </w:r>
    </w:p>
    <w:p w:rsidR="002C707B" w:rsidRPr="000B0E28" w:rsidRDefault="002C707B" w:rsidP="002C707B">
      <w:pPr>
        <w:tabs>
          <w:tab w:val="left" w:pos="1050"/>
        </w:tabs>
        <w:jc w:val="both"/>
        <w:rPr>
          <w:rFonts w:ascii="Calibri" w:hAnsi="Calibri" w:cs="Calibri"/>
          <w:b/>
          <w:color w:val="000000"/>
          <w:sz w:val="22"/>
          <w:szCs w:val="22"/>
        </w:rPr>
      </w:pPr>
      <w:r w:rsidRPr="000B0E28">
        <w:rPr>
          <w:rFonts w:ascii="Calibri" w:hAnsi="Calibri" w:cs="Calibri"/>
          <w:b/>
          <w:i/>
          <w:color w:val="000000"/>
          <w:sz w:val="22"/>
          <w:szCs w:val="22"/>
        </w:rPr>
        <w:t xml:space="preserve">Hlasování: pro </w:t>
      </w:r>
      <w:r>
        <w:rPr>
          <w:rFonts w:ascii="Calibri" w:hAnsi="Calibri" w:cs="Calibri"/>
          <w:b/>
          <w:i/>
          <w:color w:val="000000"/>
          <w:sz w:val="22"/>
          <w:szCs w:val="22"/>
        </w:rPr>
        <w:t>7</w:t>
      </w:r>
      <w:r w:rsidRPr="000B0E28">
        <w:rPr>
          <w:rFonts w:ascii="Calibri" w:hAnsi="Calibri" w:cs="Calibri"/>
          <w:b/>
          <w:i/>
          <w:color w:val="000000"/>
          <w:sz w:val="22"/>
          <w:szCs w:val="22"/>
        </w:rPr>
        <w:t>, proti 0, zdržel se hlasování 0</w:t>
      </w:r>
      <w:r w:rsidRPr="000B0E28">
        <w:rPr>
          <w:rFonts w:ascii="Calibri" w:hAnsi="Calibri" w:cs="Calibri"/>
          <w:b/>
          <w:color w:val="000000"/>
          <w:sz w:val="22"/>
          <w:szCs w:val="22"/>
        </w:rPr>
        <w:t>.</w:t>
      </w:r>
    </w:p>
    <w:p w:rsidR="002C707B" w:rsidRDefault="002C707B" w:rsidP="002C707B">
      <w:pPr>
        <w:tabs>
          <w:tab w:val="left" w:pos="1050"/>
        </w:tabs>
        <w:jc w:val="both"/>
        <w:rPr>
          <w:rFonts w:ascii="Calibri" w:hAnsi="Calibri" w:cs="Calibri"/>
          <w:color w:val="000000"/>
          <w:sz w:val="22"/>
          <w:szCs w:val="22"/>
        </w:rPr>
      </w:pPr>
    </w:p>
    <w:p w:rsidR="002C707B" w:rsidRPr="00D9270E" w:rsidRDefault="002C707B" w:rsidP="002C707B">
      <w:pPr>
        <w:ind w:right="56"/>
        <w:jc w:val="both"/>
        <w:rPr>
          <w:rFonts w:ascii="Calibri" w:hAnsi="Calibri" w:cs="Calibri"/>
          <w:sz w:val="22"/>
          <w:szCs w:val="22"/>
        </w:rPr>
      </w:pPr>
      <w:r>
        <w:rPr>
          <w:rFonts w:ascii="Calibri" w:hAnsi="Calibri" w:cs="Calibri"/>
          <w:color w:val="000000"/>
          <w:sz w:val="22"/>
          <w:szCs w:val="22"/>
        </w:rPr>
        <w:t xml:space="preserve">Přítomní členové komise rovněž všemi hlasy schválili program jednání komise – </w:t>
      </w:r>
    </w:p>
    <w:p w:rsidR="002C707B" w:rsidRPr="00D9270E" w:rsidRDefault="002C707B" w:rsidP="002C707B">
      <w:pPr>
        <w:numPr>
          <w:ilvl w:val="0"/>
          <w:numId w:val="1"/>
        </w:numPr>
        <w:tabs>
          <w:tab w:val="clear" w:pos="360"/>
          <w:tab w:val="num" w:pos="502"/>
        </w:tabs>
        <w:ind w:left="502" w:right="56"/>
        <w:jc w:val="both"/>
        <w:rPr>
          <w:rFonts w:ascii="Calibri" w:hAnsi="Calibri" w:cs="Calibri"/>
          <w:sz w:val="22"/>
          <w:szCs w:val="22"/>
        </w:rPr>
      </w:pPr>
      <w:r w:rsidRPr="00D9270E">
        <w:rPr>
          <w:rFonts w:ascii="Calibri" w:hAnsi="Calibri" w:cs="Calibri"/>
          <w:sz w:val="22"/>
          <w:szCs w:val="22"/>
        </w:rPr>
        <w:t xml:space="preserve">Projednání žádosti organizace ARA ART, z.s. o navýšení grantu víceletého projektu č. V/001 - Oslavy Mezinárodního dne Romů 2019-2022 </w:t>
      </w:r>
    </w:p>
    <w:p w:rsidR="002C707B" w:rsidRPr="00D9270E" w:rsidRDefault="002C707B" w:rsidP="002C707B">
      <w:pPr>
        <w:ind w:left="502"/>
        <w:jc w:val="both"/>
        <w:rPr>
          <w:rFonts w:ascii="Calibri" w:hAnsi="Calibri" w:cs="Calibri"/>
          <w:sz w:val="22"/>
          <w:szCs w:val="22"/>
        </w:rPr>
      </w:pPr>
      <w:r w:rsidRPr="00D9270E">
        <w:rPr>
          <w:rFonts w:ascii="Calibri" w:hAnsi="Calibri" w:cs="Calibri"/>
          <w:sz w:val="22"/>
          <w:szCs w:val="22"/>
        </w:rPr>
        <w:t>(schválen v r. 2019), žádosti o poskytnutí účelové dotace Domu národnostních menšin o.p.s. a spolku KULTURUS, z.s.</w:t>
      </w:r>
    </w:p>
    <w:p w:rsidR="002C707B" w:rsidRPr="00D9270E" w:rsidRDefault="002C707B" w:rsidP="002C707B">
      <w:pPr>
        <w:numPr>
          <w:ilvl w:val="0"/>
          <w:numId w:val="1"/>
        </w:numPr>
        <w:tabs>
          <w:tab w:val="clear" w:pos="360"/>
          <w:tab w:val="num" w:pos="502"/>
        </w:tabs>
        <w:ind w:left="502" w:right="-86"/>
        <w:jc w:val="both"/>
        <w:rPr>
          <w:rFonts w:ascii="Calibri" w:hAnsi="Calibri" w:cs="Calibri"/>
          <w:sz w:val="22"/>
          <w:szCs w:val="22"/>
        </w:rPr>
      </w:pPr>
      <w:r w:rsidRPr="00D9270E">
        <w:rPr>
          <w:rFonts w:ascii="Calibri" w:hAnsi="Calibri" w:cs="Calibri"/>
          <w:sz w:val="22"/>
          <w:szCs w:val="22"/>
        </w:rPr>
        <w:t xml:space="preserve">Průběžná informace k vyhodnocování </w:t>
      </w:r>
      <w:r w:rsidRPr="00D9270E">
        <w:rPr>
          <w:rFonts w:ascii="Calibri" w:hAnsi="Calibri" w:cs="Calibri"/>
          <w:bCs/>
          <w:color w:val="000000"/>
          <w:sz w:val="22"/>
          <w:szCs w:val="22"/>
        </w:rPr>
        <w:t>grantového programu zaměřeného na oblast národnostních menšin.</w:t>
      </w:r>
    </w:p>
    <w:p w:rsidR="002C707B" w:rsidRDefault="002C707B" w:rsidP="002C707B">
      <w:pPr>
        <w:numPr>
          <w:ilvl w:val="0"/>
          <w:numId w:val="1"/>
        </w:numPr>
        <w:tabs>
          <w:tab w:val="clear" w:pos="360"/>
          <w:tab w:val="num" w:pos="502"/>
        </w:tabs>
        <w:ind w:left="502"/>
        <w:jc w:val="both"/>
        <w:rPr>
          <w:rFonts w:ascii="Calibri" w:hAnsi="Calibri" w:cs="Calibri"/>
          <w:sz w:val="22"/>
          <w:szCs w:val="22"/>
        </w:rPr>
      </w:pPr>
      <w:r w:rsidRPr="00D9270E">
        <w:rPr>
          <w:rFonts w:ascii="Calibri" w:hAnsi="Calibri" w:cs="Calibri"/>
          <w:sz w:val="22"/>
          <w:szCs w:val="22"/>
        </w:rPr>
        <w:t>Projednání přípravy vyhlášení grantového řízení pro oblast národnostních menšin a integrace cizinců pro rok 2021 (jednoleté a víceleté financování)</w:t>
      </w:r>
      <w:r>
        <w:rPr>
          <w:rFonts w:ascii="Calibri" w:hAnsi="Calibri" w:cs="Calibri"/>
          <w:sz w:val="22"/>
          <w:szCs w:val="22"/>
        </w:rPr>
        <w:t>,</w:t>
      </w:r>
    </w:p>
    <w:p w:rsidR="002C707B" w:rsidRPr="00D9270E" w:rsidRDefault="002C707B" w:rsidP="002C707B">
      <w:pPr>
        <w:jc w:val="both"/>
        <w:rPr>
          <w:rFonts w:ascii="Calibri" w:hAnsi="Calibri" w:cs="Calibri"/>
          <w:sz w:val="22"/>
          <w:szCs w:val="22"/>
        </w:rPr>
      </w:pPr>
      <w:r>
        <w:rPr>
          <w:rFonts w:ascii="Calibri" w:hAnsi="Calibri" w:cs="Calibri"/>
          <w:sz w:val="22"/>
          <w:szCs w:val="22"/>
        </w:rPr>
        <w:t xml:space="preserve"> a to bez připomínek.</w:t>
      </w:r>
    </w:p>
    <w:p w:rsidR="002C707B" w:rsidRDefault="002C707B" w:rsidP="002C707B">
      <w:pPr>
        <w:tabs>
          <w:tab w:val="left" w:pos="1050"/>
        </w:tabs>
        <w:jc w:val="both"/>
        <w:rPr>
          <w:rFonts w:ascii="Calibri" w:hAnsi="Calibri" w:cs="Calibri"/>
          <w:color w:val="000000"/>
          <w:sz w:val="22"/>
          <w:szCs w:val="22"/>
        </w:rPr>
      </w:pPr>
    </w:p>
    <w:p w:rsidR="002C707B" w:rsidRPr="000B0E28" w:rsidRDefault="002C707B" w:rsidP="002C707B">
      <w:pPr>
        <w:tabs>
          <w:tab w:val="left" w:pos="1050"/>
        </w:tabs>
        <w:jc w:val="both"/>
        <w:rPr>
          <w:rFonts w:ascii="Calibri" w:hAnsi="Calibri" w:cs="Calibri"/>
          <w:b/>
          <w:color w:val="000000"/>
          <w:sz w:val="22"/>
          <w:szCs w:val="22"/>
        </w:rPr>
      </w:pPr>
      <w:r w:rsidRPr="000B0E28">
        <w:rPr>
          <w:rFonts w:ascii="Calibri" w:hAnsi="Calibri" w:cs="Calibri"/>
          <w:b/>
          <w:i/>
          <w:color w:val="000000"/>
          <w:sz w:val="22"/>
          <w:szCs w:val="22"/>
        </w:rPr>
        <w:t xml:space="preserve">Hlasování: pro </w:t>
      </w:r>
      <w:r>
        <w:rPr>
          <w:rFonts w:ascii="Calibri" w:hAnsi="Calibri" w:cs="Calibri"/>
          <w:b/>
          <w:i/>
          <w:color w:val="000000"/>
          <w:sz w:val="22"/>
          <w:szCs w:val="22"/>
        </w:rPr>
        <w:t>7</w:t>
      </w:r>
      <w:r w:rsidRPr="000B0E28">
        <w:rPr>
          <w:rFonts w:ascii="Calibri" w:hAnsi="Calibri" w:cs="Calibri"/>
          <w:b/>
          <w:i/>
          <w:color w:val="000000"/>
          <w:sz w:val="22"/>
          <w:szCs w:val="22"/>
        </w:rPr>
        <w:t>, proti 0, zdržel se hlasování 0</w:t>
      </w:r>
      <w:r w:rsidRPr="000B0E28">
        <w:rPr>
          <w:rFonts w:ascii="Calibri" w:hAnsi="Calibri" w:cs="Calibri"/>
          <w:b/>
          <w:color w:val="000000"/>
          <w:sz w:val="22"/>
          <w:szCs w:val="22"/>
        </w:rPr>
        <w:t>.</w:t>
      </w:r>
    </w:p>
    <w:p w:rsidR="002C707B" w:rsidRDefault="002C707B" w:rsidP="002C707B">
      <w:pPr>
        <w:tabs>
          <w:tab w:val="left" w:pos="1050"/>
        </w:tabs>
        <w:jc w:val="both"/>
        <w:rPr>
          <w:rFonts w:ascii="Calibri" w:hAnsi="Calibri" w:cs="Calibri"/>
          <w:color w:val="000000"/>
          <w:sz w:val="22"/>
          <w:szCs w:val="22"/>
        </w:rPr>
      </w:pPr>
    </w:p>
    <w:p w:rsidR="002C707B" w:rsidRDefault="002C707B" w:rsidP="002C707B">
      <w:pPr>
        <w:jc w:val="both"/>
        <w:rPr>
          <w:rFonts w:ascii="Calibri" w:hAnsi="Calibri" w:cs="Calibri"/>
          <w:color w:val="000000"/>
          <w:sz w:val="22"/>
          <w:szCs w:val="22"/>
        </w:rPr>
      </w:pPr>
      <w:r w:rsidRPr="00966940">
        <w:rPr>
          <w:rFonts w:ascii="Calibri" w:hAnsi="Calibri" w:cs="Calibri"/>
          <w:color w:val="000000"/>
          <w:sz w:val="22"/>
          <w:szCs w:val="22"/>
        </w:rPr>
        <w:lastRenderedPageBreak/>
        <w:t xml:space="preserve">Předseda komise informoval </w:t>
      </w:r>
      <w:r>
        <w:rPr>
          <w:rFonts w:ascii="Calibri" w:hAnsi="Calibri" w:cs="Calibri"/>
          <w:color w:val="000000"/>
          <w:sz w:val="22"/>
          <w:szCs w:val="22"/>
        </w:rPr>
        <w:t xml:space="preserve">přítomné členy komise o schváleném usnesení Radou HMP č. 2930 ze dne 16.12.2019, kterým byl do funkce jmenován pan Martin Arden (zastupitel HMP), který nahradil v komisi paní Evu Horákovou (zastupitelka HMP). </w:t>
      </w:r>
    </w:p>
    <w:p w:rsidR="002C707B" w:rsidRDefault="002C707B" w:rsidP="002C707B">
      <w:pPr>
        <w:jc w:val="both"/>
        <w:rPr>
          <w:rFonts w:ascii="Calibri" w:hAnsi="Calibri" w:cs="Calibri"/>
          <w:color w:val="000000"/>
          <w:sz w:val="22"/>
          <w:szCs w:val="22"/>
        </w:rPr>
      </w:pPr>
      <w:r>
        <w:rPr>
          <w:rFonts w:ascii="Calibri" w:hAnsi="Calibri" w:cs="Calibri"/>
          <w:color w:val="000000"/>
          <w:sz w:val="22"/>
          <w:szCs w:val="22"/>
        </w:rPr>
        <w:t xml:space="preserve">Předseda komise dále informoval členy o výši zůstatku finančních prostředků, které jsou alokovány na oblast grantového řízení pro rok 2020. Celková výše zůstatku činí 181 500 tis. Kč. Předseda komise předal slovo Mgr. Hajné, aby podrobněji informovala o individuálních žádostech o účelovou dotaci, které jsou na programu jednání. Všem členům byly poskytnuty kompletní dostupné podklady k projednání žádostí. </w:t>
      </w:r>
    </w:p>
    <w:p w:rsidR="002C707B" w:rsidRDefault="002C707B" w:rsidP="002C707B">
      <w:pPr>
        <w:tabs>
          <w:tab w:val="left" w:pos="1050"/>
        </w:tabs>
        <w:jc w:val="both"/>
        <w:rPr>
          <w:rFonts w:ascii="Calibri" w:hAnsi="Calibri" w:cs="Calibri"/>
          <w:color w:val="000000"/>
          <w:sz w:val="22"/>
          <w:szCs w:val="22"/>
        </w:rPr>
      </w:pPr>
    </w:p>
    <w:p w:rsidR="002C707B" w:rsidRPr="00767EB3" w:rsidRDefault="002C707B" w:rsidP="002C707B">
      <w:pPr>
        <w:numPr>
          <w:ilvl w:val="0"/>
          <w:numId w:val="2"/>
        </w:numPr>
        <w:ind w:right="56"/>
        <w:jc w:val="both"/>
        <w:rPr>
          <w:rFonts w:ascii="Calibri" w:hAnsi="Calibri" w:cs="Calibri"/>
          <w:b/>
          <w:sz w:val="22"/>
          <w:szCs w:val="22"/>
        </w:rPr>
      </w:pPr>
      <w:r w:rsidRPr="00767EB3">
        <w:rPr>
          <w:rFonts w:ascii="Calibri" w:hAnsi="Calibri" w:cs="Calibri"/>
          <w:b/>
          <w:sz w:val="22"/>
          <w:szCs w:val="22"/>
        </w:rPr>
        <w:t>Projednání žádosti organizace ARA ART, z.s. o navýšení grantu víceletého projektu č. V/001 - Oslavy Mezinárodního dne Romů 2019-2022 (schválen v r. 2019), žádosti o poskytnutí účelové dotace Domu národnostních menšin o.p.s. a spolku KULTURUS, z.s.</w:t>
      </w:r>
    </w:p>
    <w:p w:rsidR="002C707B" w:rsidRDefault="002C707B" w:rsidP="002C707B">
      <w:pPr>
        <w:tabs>
          <w:tab w:val="left" w:pos="1050"/>
        </w:tabs>
        <w:jc w:val="both"/>
        <w:rPr>
          <w:rFonts w:ascii="Calibri" w:hAnsi="Calibri" w:cs="Calibri"/>
          <w:color w:val="000000"/>
          <w:sz w:val="22"/>
          <w:szCs w:val="22"/>
        </w:rPr>
      </w:pPr>
    </w:p>
    <w:p w:rsidR="002C707B" w:rsidRPr="00713452" w:rsidRDefault="002C707B" w:rsidP="002C707B">
      <w:pPr>
        <w:pStyle w:val="Odstavecseseznamem"/>
        <w:spacing w:line="276" w:lineRule="auto"/>
        <w:ind w:left="0"/>
        <w:jc w:val="both"/>
        <w:rPr>
          <w:rFonts w:asciiTheme="minorHAnsi" w:hAnsiTheme="minorHAnsi" w:cstheme="minorHAnsi"/>
          <w:sz w:val="22"/>
          <w:szCs w:val="22"/>
        </w:rPr>
      </w:pPr>
      <w:r w:rsidRPr="00713452">
        <w:rPr>
          <w:rFonts w:asciiTheme="minorHAnsi" w:hAnsiTheme="minorHAnsi" w:cstheme="minorHAnsi"/>
          <w:color w:val="000000"/>
          <w:sz w:val="22"/>
          <w:szCs w:val="22"/>
        </w:rPr>
        <w:t xml:space="preserve">Žadatel KULTURUS z.s. požádal o znovu projednání možnosti přidělení individuální dotace na projekt „Škola Kultivované mládeže – ŠKM“ již v roce 2019, ale po termínu uzávěrky grantů na rok 2020. Grantová komise na svém předchozím jednání nepodpořila žádost z důvodu, že finanční prostředky byly alokovány na oblast grantového řízení a tudíž nebyla žádost v danou dobu doporučena k podpoře a dotace nebyla schválena. Spolek KULTURUS z.s. se však opět obrátil s žádostí o podporu, ale oproti původní žádosti, která činila 75 tis. Kč, tak žádá pouze o 10 tis. Kč. Požadovaná částka má být využita pouze na honoráře vystupujících expertů, aby bylo umožněno pokračování bezplatné nabídky seminářů tak, jak bylo plánováno pro účastníky. Žadatel žádá tedy na jedinou položku, na kterou se mu nepodařilo zajistit jiným způsobem krytí. Spolek </w:t>
      </w:r>
      <w:r>
        <w:rPr>
          <w:rFonts w:asciiTheme="minorHAnsi" w:hAnsiTheme="minorHAnsi" w:cstheme="minorHAnsi"/>
          <w:color w:val="000000"/>
          <w:sz w:val="22"/>
          <w:szCs w:val="22"/>
        </w:rPr>
        <w:t>KULTURUS</w:t>
      </w:r>
      <w:r w:rsidRPr="00713452">
        <w:rPr>
          <w:rFonts w:asciiTheme="minorHAnsi" w:hAnsiTheme="minorHAnsi" w:cstheme="minorHAnsi"/>
          <w:color w:val="000000"/>
          <w:sz w:val="22"/>
          <w:szCs w:val="22"/>
        </w:rPr>
        <w:t xml:space="preserve"> z.s. je jednou z nemnoha velmi aktivně a stabilně působících organizací samotných migrantů. Tento projekt byl řádně realizován i v minulých letech a má široký zásah na cílovou skupinu  - 30-40 osob/přednášku, cílí i na studenty i seniory a </w:t>
      </w:r>
      <w:r w:rsidRPr="00713452">
        <w:rPr>
          <w:rFonts w:asciiTheme="minorHAnsi" w:hAnsiTheme="minorHAnsi" w:cstheme="minorHAnsi"/>
          <w:sz w:val="22"/>
          <w:szCs w:val="22"/>
        </w:rPr>
        <w:t>díky podpoře HMP je možné nabízet tyto přednášky zdarma. Cílová skupina projektu – migranti z ruskojazyčných zemí – jedna z nejpočetnějších a setrvale rostoucích skupin obyvatel Prahy – úspěšné a kvalitní vzdělávací projekty cílené na tuto skupinu obyvatel Prahy navíc zaštítěné organizací samotných migrantů je velmi žádoucí podporovat. Projekt se zaměřuje na hlubší výklad významných historicko-společenských aspektů spojených s českou kulturou – pokrývá tak oblast zvyšování sociokulturní orientace rusky mluvících migrantů, která je velmi vzácně takto pokryta v rámci jiných projektů, které se často zaměřují spíše na obecnější orientaci migrantů v české společnosti a kultuře. Přednášky realizované v rámci projektu jsou vedené renomovanými experty z akademické, mediální i kulturní sféry.</w:t>
      </w:r>
    </w:p>
    <w:p w:rsidR="002C707B" w:rsidRDefault="002C707B" w:rsidP="002C707B">
      <w:pPr>
        <w:tabs>
          <w:tab w:val="left" w:pos="1050"/>
        </w:tabs>
        <w:jc w:val="both"/>
        <w:rPr>
          <w:rFonts w:ascii="Calibri" w:hAnsi="Calibri" w:cs="Calibri"/>
          <w:color w:val="000000"/>
          <w:sz w:val="22"/>
          <w:szCs w:val="22"/>
        </w:rPr>
      </w:pPr>
      <w:r>
        <w:rPr>
          <w:rFonts w:ascii="Calibri" w:hAnsi="Calibri" w:cs="Calibri"/>
          <w:color w:val="000000"/>
          <w:sz w:val="22"/>
          <w:szCs w:val="22"/>
        </w:rPr>
        <w:t>Na základě diskuze a s ohledem na uvedené skutečnosti předseda komise předložil následující návrh usnesení:</w:t>
      </w:r>
    </w:p>
    <w:p w:rsidR="002C707B" w:rsidRDefault="002C707B" w:rsidP="002C707B">
      <w:pPr>
        <w:tabs>
          <w:tab w:val="left" w:pos="1050"/>
        </w:tabs>
        <w:jc w:val="both"/>
        <w:rPr>
          <w:rFonts w:ascii="Calibri" w:hAnsi="Calibri" w:cs="Calibri"/>
          <w:color w:val="000000"/>
          <w:sz w:val="22"/>
          <w:szCs w:val="22"/>
        </w:rPr>
      </w:pPr>
      <w:r>
        <w:rPr>
          <w:rFonts w:ascii="Calibri" w:hAnsi="Calibri" w:cs="Calibri"/>
          <w:color w:val="000000"/>
          <w:sz w:val="22"/>
          <w:szCs w:val="22"/>
        </w:rPr>
        <w:t>Po projednání žádosti spolku KULTURUS z.s. o možnosti přidělení individuální dotace (tj. mimo grantové řízení) na projekt „Škola Kultivované mládeže – ŠKM“ ve výši 10 tis. Kč, komise doporučuje podpořit žádost ke schválení a předložit ji k projednání Radou HMP.</w:t>
      </w:r>
    </w:p>
    <w:p w:rsidR="002C707B" w:rsidRDefault="002C707B" w:rsidP="002C707B">
      <w:pPr>
        <w:tabs>
          <w:tab w:val="left" w:pos="1050"/>
        </w:tabs>
        <w:jc w:val="both"/>
        <w:rPr>
          <w:rFonts w:ascii="Calibri" w:hAnsi="Calibri" w:cs="Calibri"/>
          <w:b/>
          <w:i/>
          <w:color w:val="000000"/>
          <w:sz w:val="22"/>
          <w:szCs w:val="22"/>
        </w:rPr>
      </w:pPr>
      <w:r w:rsidRPr="006A7AF5">
        <w:rPr>
          <w:rFonts w:ascii="Calibri" w:hAnsi="Calibri" w:cs="Calibri"/>
          <w:b/>
          <w:i/>
          <w:color w:val="000000"/>
          <w:sz w:val="22"/>
          <w:szCs w:val="22"/>
        </w:rPr>
        <w:t xml:space="preserve">Hlasování: pro </w:t>
      </w:r>
      <w:r>
        <w:rPr>
          <w:rFonts w:ascii="Calibri" w:hAnsi="Calibri" w:cs="Calibri"/>
          <w:b/>
          <w:i/>
          <w:color w:val="000000"/>
          <w:sz w:val="22"/>
          <w:szCs w:val="22"/>
        </w:rPr>
        <w:t>7</w:t>
      </w:r>
      <w:r w:rsidRPr="006A7AF5">
        <w:rPr>
          <w:rFonts w:ascii="Calibri" w:hAnsi="Calibri" w:cs="Calibri"/>
          <w:b/>
          <w:i/>
          <w:color w:val="000000"/>
          <w:sz w:val="22"/>
          <w:szCs w:val="22"/>
        </w:rPr>
        <w:t>, proti 0, zdržel se hlasování 0.</w:t>
      </w:r>
    </w:p>
    <w:p w:rsidR="002C707B" w:rsidRDefault="002C707B" w:rsidP="002C707B">
      <w:pPr>
        <w:tabs>
          <w:tab w:val="left" w:pos="1050"/>
        </w:tabs>
        <w:jc w:val="both"/>
        <w:rPr>
          <w:rFonts w:ascii="Calibri" w:hAnsi="Calibri" w:cs="Calibri"/>
          <w:color w:val="000000"/>
          <w:sz w:val="22"/>
          <w:szCs w:val="22"/>
        </w:rPr>
      </w:pPr>
    </w:p>
    <w:p w:rsidR="002C707B" w:rsidRPr="00016A4D" w:rsidRDefault="002C707B" w:rsidP="002C707B">
      <w:pPr>
        <w:tabs>
          <w:tab w:val="left" w:pos="1050"/>
        </w:tabs>
        <w:jc w:val="both"/>
        <w:rPr>
          <w:rFonts w:ascii="Calibri" w:hAnsi="Calibri" w:cs="Calibri"/>
          <w:color w:val="000000"/>
          <w:sz w:val="22"/>
          <w:szCs w:val="22"/>
          <w:u w:val="single"/>
        </w:rPr>
      </w:pPr>
      <w:r w:rsidRPr="00016A4D">
        <w:rPr>
          <w:rFonts w:ascii="Calibri" w:hAnsi="Calibri" w:cs="Calibri"/>
          <w:color w:val="000000"/>
          <w:sz w:val="22"/>
          <w:szCs w:val="22"/>
          <w:u w:val="single"/>
        </w:rPr>
        <w:t xml:space="preserve">Ve 13.45 hod. se dostavil </w:t>
      </w:r>
      <w:r>
        <w:rPr>
          <w:rFonts w:ascii="Calibri" w:hAnsi="Calibri" w:cs="Calibri"/>
          <w:color w:val="000000"/>
          <w:sz w:val="22"/>
          <w:szCs w:val="22"/>
          <w:u w:val="single"/>
        </w:rPr>
        <w:t xml:space="preserve">člen komise pan </w:t>
      </w:r>
      <w:r w:rsidRPr="00016A4D">
        <w:rPr>
          <w:rFonts w:ascii="Calibri" w:hAnsi="Calibri" w:cs="Calibri"/>
          <w:color w:val="000000"/>
          <w:sz w:val="22"/>
          <w:szCs w:val="22"/>
          <w:u w:val="single"/>
        </w:rPr>
        <w:t>Martin Arden a komise dále jednala v počtu 8 přítomných členů z 11.</w:t>
      </w:r>
    </w:p>
    <w:p w:rsidR="002C707B" w:rsidRDefault="002C707B" w:rsidP="002C707B">
      <w:pPr>
        <w:tabs>
          <w:tab w:val="left" w:pos="1050"/>
        </w:tabs>
        <w:jc w:val="both"/>
        <w:rPr>
          <w:rFonts w:ascii="Calibri" w:hAnsi="Calibri" w:cs="Calibri"/>
          <w:color w:val="000000"/>
          <w:sz w:val="22"/>
          <w:szCs w:val="22"/>
          <w:u w:val="single"/>
        </w:rPr>
      </w:pPr>
    </w:p>
    <w:p w:rsidR="002C707B" w:rsidRDefault="002C707B" w:rsidP="002C707B">
      <w:pPr>
        <w:tabs>
          <w:tab w:val="left" w:pos="1050"/>
        </w:tabs>
        <w:jc w:val="both"/>
        <w:rPr>
          <w:rFonts w:ascii="Calibri" w:hAnsi="Calibri" w:cs="Calibri"/>
          <w:color w:val="000000"/>
          <w:sz w:val="22"/>
          <w:szCs w:val="22"/>
        </w:rPr>
      </w:pPr>
    </w:p>
    <w:p w:rsidR="002C707B" w:rsidRDefault="002C707B" w:rsidP="002C707B">
      <w:pPr>
        <w:tabs>
          <w:tab w:val="left" w:pos="1050"/>
        </w:tabs>
        <w:jc w:val="both"/>
        <w:rPr>
          <w:rFonts w:ascii="Calibri" w:hAnsi="Calibri" w:cs="Calibri"/>
          <w:color w:val="000000"/>
          <w:sz w:val="22"/>
          <w:szCs w:val="22"/>
        </w:rPr>
      </w:pPr>
      <w:r>
        <w:rPr>
          <w:rFonts w:ascii="Calibri" w:hAnsi="Calibri" w:cs="Calibri"/>
          <w:color w:val="000000"/>
          <w:sz w:val="22"/>
          <w:szCs w:val="22"/>
        </w:rPr>
        <w:t>Dále byla projednána žádost</w:t>
      </w:r>
      <w:r w:rsidRPr="0045485C">
        <w:rPr>
          <w:rFonts w:ascii="Calibri" w:hAnsi="Calibri" w:cs="Calibri"/>
          <w:color w:val="000000"/>
          <w:sz w:val="22"/>
          <w:szCs w:val="22"/>
        </w:rPr>
        <w:t xml:space="preserve"> organizace</w:t>
      </w:r>
      <w:r>
        <w:rPr>
          <w:rFonts w:ascii="Calibri" w:hAnsi="Calibri" w:cs="Calibri"/>
          <w:color w:val="000000"/>
          <w:sz w:val="22"/>
          <w:szCs w:val="22"/>
        </w:rPr>
        <w:t xml:space="preserve"> ARA ART, z.s. o navýšení projektu č. V/001 - „Oslavy Mezinárodního dne Romů“, který byl podpořen v rámci víceletého grantového řízení. Tento projekt byl schválen usnesením ZHMP č.  7/8 ze dne 23.5.2019 s podporou na období 2019 – 2022, a to následovně:</w:t>
      </w:r>
    </w:p>
    <w:p w:rsidR="002C707B" w:rsidRPr="00016A4D" w:rsidRDefault="002C707B" w:rsidP="002C707B">
      <w:pPr>
        <w:tabs>
          <w:tab w:val="left" w:pos="1050"/>
        </w:tabs>
        <w:jc w:val="both"/>
        <w:rPr>
          <w:rFonts w:ascii="Calibri" w:hAnsi="Calibri" w:cs="Calibri"/>
          <w:color w:val="000000"/>
          <w:sz w:val="22"/>
          <w:szCs w:val="22"/>
        </w:rPr>
      </w:pPr>
    </w:p>
    <w:p w:rsidR="002C707B" w:rsidRDefault="002C707B" w:rsidP="002C707B">
      <w:pPr>
        <w:tabs>
          <w:tab w:val="left" w:pos="1050"/>
        </w:tabs>
        <w:jc w:val="both"/>
        <w:rPr>
          <w:rFonts w:ascii="Calibri" w:hAnsi="Calibri" w:cs="Calibri"/>
          <w:color w:val="000000"/>
          <w:sz w:val="22"/>
          <w:szCs w:val="22"/>
          <w:u w:val="single"/>
        </w:rPr>
      </w:pPr>
    </w:p>
    <w:p w:rsidR="002C707B" w:rsidRDefault="002C707B" w:rsidP="002C707B">
      <w:pPr>
        <w:tabs>
          <w:tab w:val="left" w:pos="1050"/>
        </w:tabs>
        <w:jc w:val="both"/>
        <w:rPr>
          <w:rFonts w:ascii="Calibri" w:hAnsi="Calibri" w:cs="Calibri"/>
          <w:color w:val="000000"/>
          <w:sz w:val="22"/>
          <w:szCs w:val="22"/>
          <w:u w:val="single"/>
        </w:rPr>
      </w:pPr>
    </w:p>
    <w:p w:rsidR="002C707B" w:rsidRDefault="002C707B" w:rsidP="002C707B">
      <w:pPr>
        <w:tabs>
          <w:tab w:val="left" w:pos="1050"/>
        </w:tabs>
        <w:jc w:val="both"/>
        <w:rPr>
          <w:rFonts w:ascii="Calibri" w:hAnsi="Calibri" w:cs="Calibri"/>
          <w:color w:val="000000"/>
          <w:sz w:val="22"/>
          <w:szCs w:val="22"/>
          <w:u w:val="single"/>
        </w:rPr>
      </w:pPr>
    </w:p>
    <w:p w:rsidR="002C707B" w:rsidRDefault="002C707B" w:rsidP="002C707B">
      <w:pPr>
        <w:tabs>
          <w:tab w:val="left" w:pos="1050"/>
        </w:tabs>
        <w:jc w:val="both"/>
        <w:rPr>
          <w:rFonts w:ascii="Calibri" w:hAnsi="Calibri" w:cs="Calibri"/>
          <w:color w:val="000000"/>
          <w:sz w:val="22"/>
          <w:szCs w:val="22"/>
          <w:u w:val="single"/>
        </w:rPr>
      </w:pPr>
    </w:p>
    <w:tbl>
      <w:tblPr>
        <w:tblStyle w:val="Mkatabulky"/>
        <w:tblW w:w="0" w:type="auto"/>
        <w:tblLook w:val="04A0" w:firstRow="1" w:lastRow="0" w:firstColumn="1" w:lastColumn="0" w:noHBand="0" w:noVBand="1"/>
      </w:tblPr>
      <w:tblGrid>
        <w:gridCol w:w="1129"/>
        <w:gridCol w:w="2552"/>
        <w:gridCol w:w="1843"/>
      </w:tblGrid>
      <w:tr w:rsidR="002C707B" w:rsidTr="001E1388">
        <w:trPr>
          <w:trHeight w:val="147"/>
        </w:trPr>
        <w:tc>
          <w:tcPr>
            <w:tcW w:w="1129" w:type="dxa"/>
          </w:tcPr>
          <w:p w:rsidR="002C707B" w:rsidRPr="001B5DDF" w:rsidRDefault="002C707B" w:rsidP="001E1388">
            <w:pPr>
              <w:tabs>
                <w:tab w:val="left" w:pos="1050"/>
              </w:tabs>
              <w:rPr>
                <w:rFonts w:ascii="Calibri" w:hAnsi="Calibri" w:cs="Calibri"/>
                <w:b/>
                <w:color w:val="000000"/>
                <w:sz w:val="22"/>
                <w:szCs w:val="22"/>
              </w:rPr>
            </w:pPr>
            <w:r w:rsidRPr="001B5DDF">
              <w:rPr>
                <w:rFonts w:ascii="Calibri" w:hAnsi="Calibri" w:cs="Calibri"/>
                <w:b/>
                <w:color w:val="000000"/>
                <w:sz w:val="22"/>
                <w:szCs w:val="22"/>
              </w:rPr>
              <w:t>Rok</w:t>
            </w:r>
          </w:p>
        </w:tc>
        <w:tc>
          <w:tcPr>
            <w:tcW w:w="2552" w:type="dxa"/>
          </w:tcPr>
          <w:p w:rsidR="002C707B" w:rsidRPr="001B5DDF" w:rsidRDefault="002C707B" w:rsidP="001E1388">
            <w:pPr>
              <w:tabs>
                <w:tab w:val="left" w:pos="1050"/>
              </w:tabs>
              <w:rPr>
                <w:rFonts w:ascii="Calibri" w:hAnsi="Calibri" w:cs="Calibri"/>
                <w:b/>
                <w:color w:val="000000"/>
                <w:sz w:val="22"/>
                <w:szCs w:val="22"/>
              </w:rPr>
            </w:pPr>
            <w:r w:rsidRPr="001B5DDF">
              <w:rPr>
                <w:rFonts w:ascii="Calibri" w:hAnsi="Calibri" w:cs="Calibri"/>
                <w:b/>
                <w:color w:val="000000"/>
                <w:sz w:val="22"/>
                <w:szCs w:val="22"/>
              </w:rPr>
              <w:t>Požadovaná dotace</w:t>
            </w:r>
          </w:p>
        </w:tc>
        <w:tc>
          <w:tcPr>
            <w:tcW w:w="1843" w:type="dxa"/>
          </w:tcPr>
          <w:p w:rsidR="002C707B" w:rsidRPr="001B5DDF" w:rsidRDefault="002C707B" w:rsidP="001E1388">
            <w:pPr>
              <w:tabs>
                <w:tab w:val="left" w:pos="1050"/>
              </w:tabs>
              <w:jc w:val="both"/>
              <w:rPr>
                <w:rFonts w:ascii="Calibri" w:hAnsi="Calibri" w:cs="Calibri"/>
                <w:b/>
                <w:color w:val="000000"/>
                <w:sz w:val="22"/>
                <w:szCs w:val="22"/>
              </w:rPr>
            </w:pPr>
            <w:r>
              <w:rPr>
                <w:rFonts w:ascii="Calibri" w:hAnsi="Calibri" w:cs="Calibri"/>
                <w:color w:val="000000"/>
                <w:sz w:val="22"/>
                <w:szCs w:val="22"/>
              </w:rPr>
              <w:t xml:space="preserve">     </w:t>
            </w:r>
            <w:r w:rsidRPr="001B5DDF">
              <w:rPr>
                <w:rFonts w:ascii="Calibri" w:hAnsi="Calibri" w:cs="Calibri"/>
                <w:b/>
                <w:color w:val="000000"/>
                <w:sz w:val="22"/>
                <w:szCs w:val="22"/>
              </w:rPr>
              <w:t>Grant HMP</w:t>
            </w:r>
          </w:p>
        </w:tc>
      </w:tr>
      <w:tr w:rsidR="002C707B" w:rsidTr="001E1388">
        <w:tc>
          <w:tcPr>
            <w:tcW w:w="1129" w:type="dxa"/>
          </w:tcPr>
          <w:p w:rsidR="002C707B" w:rsidRPr="001B5DDF" w:rsidRDefault="002C707B" w:rsidP="001E1388">
            <w:pPr>
              <w:tabs>
                <w:tab w:val="left" w:pos="1050"/>
              </w:tabs>
              <w:jc w:val="both"/>
              <w:rPr>
                <w:rFonts w:ascii="Calibri" w:hAnsi="Calibri" w:cs="Calibri"/>
                <w:color w:val="000000"/>
                <w:sz w:val="22"/>
                <w:szCs w:val="22"/>
              </w:rPr>
            </w:pPr>
            <w:r w:rsidRPr="001B5DDF">
              <w:rPr>
                <w:rFonts w:ascii="Calibri" w:hAnsi="Calibri" w:cs="Calibri"/>
                <w:color w:val="000000"/>
                <w:sz w:val="22"/>
                <w:szCs w:val="22"/>
              </w:rPr>
              <w:t>2019</w:t>
            </w:r>
          </w:p>
        </w:tc>
        <w:tc>
          <w:tcPr>
            <w:tcW w:w="2552" w:type="dxa"/>
          </w:tcPr>
          <w:p w:rsidR="002C707B" w:rsidRPr="001B5DDF" w:rsidRDefault="002C707B" w:rsidP="001E1388">
            <w:pPr>
              <w:tabs>
                <w:tab w:val="left" w:pos="1050"/>
              </w:tabs>
              <w:jc w:val="both"/>
              <w:rPr>
                <w:rFonts w:ascii="Calibri" w:hAnsi="Calibri" w:cs="Calibri"/>
                <w:color w:val="000000"/>
                <w:sz w:val="22"/>
                <w:szCs w:val="22"/>
              </w:rPr>
            </w:pPr>
            <w:r>
              <w:rPr>
                <w:rFonts w:ascii="Calibri" w:hAnsi="Calibri" w:cs="Calibri"/>
                <w:color w:val="000000"/>
                <w:sz w:val="22"/>
                <w:szCs w:val="22"/>
              </w:rPr>
              <w:t xml:space="preserve"> 620 000 Kč</w:t>
            </w:r>
          </w:p>
        </w:tc>
        <w:tc>
          <w:tcPr>
            <w:tcW w:w="1843" w:type="dxa"/>
          </w:tcPr>
          <w:p w:rsidR="002C707B" w:rsidRPr="001B5DDF" w:rsidRDefault="002C707B" w:rsidP="001E1388">
            <w:pPr>
              <w:tabs>
                <w:tab w:val="left" w:pos="1050"/>
              </w:tabs>
              <w:jc w:val="both"/>
              <w:rPr>
                <w:rFonts w:ascii="Calibri" w:hAnsi="Calibri" w:cs="Calibri"/>
                <w:color w:val="000000"/>
                <w:sz w:val="22"/>
                <w:szCs w:val="22"/>
              </w:rPr>
            </w:pPr>
            <w:r>
              <w:rPr>
                <w:rFonts w:ascii="Calibri" w:hAnsi="Calibri" w:cs="Calibri"/>
                <w:color w:val="000000"/>
                <w:sz w:val="22"/>
                <w:szCs w:val="22"/>
              </w:rPr>
              <w:t>160 000 Kč</w:t>
            </w:r>
          </w:p>
        </w:tc>
      </w:tr>
      <w:tr w:rsidR="002C707B" w:rsidTr="001E1388">
        <w:tc>
          <w:tcPr>
            <w:tcW w:w="1129" w:type="dxa"/>
          </w:tcPr>
          <w:p w:rsidR="002C707B" w:rsidRPr="001B5DDF" w:rsidRDefault="002C707B" w:rsidP="001E1388">
            <w:pPr>
              <w:tabs>
                <w:tab w:val="left" w:pos="1050"/>
              </w:tabs>
              <w:jc w:val="both"/>
              <w:rPr>
                <w:rFonts w:ascii="Calibri" w:hAnsi="Calibri" w:cs="Calibri"/>
                <w:color w:val="000000"/>
                <w:sz w:val="22"/>
                <w:szCs w:val="22"/>
              </w:rPr>
            </w:pPr>
            <w:r>
              <w:rPr>
                <w:rFonts w:ascii="Calibri" w:hAnsi="Calibri" w:cs="Calibri"/>
                <w:color w:val="000000"/>
                <w:sz w:val="22"/>
                <w:szCs w:val="22"/>
              </w:rPr>
              <w:t>2020</w:t>
            </w:r>
          </w:p>
        </w:tc>
        <w:tc>
          <w:tcPr>
            <w:tcW w:w="2552" w:type="dxa"/>
          </w:tcPr>
          <w:p w:rsidR="002C707B" w:rsidRPr="001B5DDF" w:rsidRDefault="002C707B" w:rsidP="001E1388">
            <w:pPr>
              <w:tabs>
                <w:tab w:val="left" w:pos="1050"/>
              </w:tabs>
              <w:jc w:val="both"/>
              <w:rPr>
                <w:rFonts w:ascii="Calibri" w:hAnsi="Calibri" w:cs="Calibri"/>
                <w:color w:val="000000"/>
                <w:sz w:val="22"/>
                <w:szCs w:val="22"/>
              </w:rPr>
            </w:pPr>
            <w:r>
              <w:rPr>
                <w:rFonts w:ascii="Calibri" w:hAnsi="Calibri" w:cs="Calibri"/>
                <w:color w:val="000000"/>
                <w:sz w:val="22"/>
                <w:szCs w:val="22"/>
              </w:rPr>
              <w:t xml:space="preserve"> 620 000 Kč</w:t>
            </w:r>
          </w:p>
        </w:tc>
        <w:tc>
          <w:tcPr>
            <w:tcW w:w="1843" w:type="dxa"/>
          </w:tcPr>
          <w:p w:rsidR="002C707B" w:rsidRPr="001B5DDF" w:rsidRDefault="002C707B" w:rsidP="001E1388">
            <w:pPr>
              <w:tabs>
                <w:tab w:val="left" w:pos="1050"/>
              </w:tabs>
              <w:jc w:val="both"/>
              <w:rPr>
                <w:rFonts w:ascii="Calibri" w:hAnsi="Calibri" w:cs="Calibri"/>
                <w:color w:val="000000"/>
                <w:sz w:val="22"/>
                <w:szCs w:val="22"/>
              </w:rPr>
            </w:pPr>
            <w:r>
              <w:rPr>
                <w:rFonts w:ascii="Calibri" w:hAnsi="Calibri" w:cs="Calibri"/>
                <w:color w:val="000000"/>
                <w:sz w:val="22"/>
                <w:szCs w:val="22"/>
              </w:rPr>
              <w:t>160 000 Kč</w:t>
            </w:r>
          </w:p>
        </w:tc>
      </w:tr>
      <w:tr w:rsidR="002C707B" w:rsidTr="001E1388">
        <w:tc>
          <w:tcPr>
            <w:tcW w:w="1129" w:type="dxa"/>
          </w:tcPr>
          <w:p w:rsidR="002C707B" w:rsidRPr="001B5DDF" w:rsidRDefault="002C707B" w:rsidP="001E1388">
            <w:pPr>
              <w:tabs>
                <w:tab w:val="left" w:pos="1050"/>
              </w:tabs>
              <w:jc w:val="both"/>
              <w:rPr>
                <w:rFonts w:ascii="Calibri" w:hAnsi="Calibri" w:cs="Calibri"/>
                <w:color w:val="000000"/>
                <w:sz w:val="22"/>
                <w:szCs w:val="22"/>
              </w:rPr>
            </w:pPr>
            <w:r>
              <w:rPr>
                <w:rFonts w:ascii="Calibri" w:hAnsi="Calibri" w:cs="Calibri"/>
                <w:color w:val="000000"/>
                <w:sz w:val="22"/>
                <w:szCs w:val="22"/>
              </w:rPr>
              <w:t>2021</w:t>
            </w:r>
          </w:p>
        </w:tc>
        <w:tc>
          <w:tcPr>
            <w:tcW w:w="2552" w:type="dxa"/>
          </w:tcPr>
          <w:p w:rsidR="002C707B" w:rsidRPr="001B5DDF" w:rsidRDefault="002C707B" w:rsidP="001E1388">
            <w:pPr>
              <w:tabs>
                <w:tab w:val="left" w:pos="1050"/>
              </w:tabs>
              <w:jc w:val="both"/>
              <w:rPr>
                <w:rFonts w:ascii="Calibri" w:hAnsi="Calibri" w:cs="Calibri"/>
                <w:color w:val="000000"/>
                <w:sz w:val="22"/>
                <w:szCs w:val="22"/>
              </w:rPr>
            </w:pPr>
            <w:r>
              <w:rPr>
                <w:rFonts w:ascii="Calibri" w:hAnsi="Calibri" w:cs="Calibri"/>
                <w:color w:val="000000"/>
                <w:sz w:val="22"/>
                <w:szCs w:val="22"/>
              </w:rPr>
              <w:t xml:space="preserve"> 650 000 Kč</w:t>
            </w:r>
          </w:p>
        </w:tc>
        <w:tc>
          <w:tcPr>
            <w:tcW w:w="1843" w:type="dxa"/>
          </w:tcPr>
          <w:p w:rsidR="002C707B" w:rsidRPr="001B5DDF" w:rsidRDefault="002C707B" w:rsidP="001E1388">
            <w:pPr>
              <w:tabs>
                <w:tab w:val="left" w:pos="1050"/>
              </w:tabs>
              <w:jc w:val="both"/>
              <w:rPr>
                <w:rFonts w:ascii="Calibri" w:hAnsi="Calibri" w:cs="Calibri"/>
                <w:color w:val="000000"/>
                <w:sz w:val="22"/>
                <w:szCs w:val="22"/>
              </w:rPr>
            </w:pPr>
            <w:r>
              <w:rPr>
                <w:rFonts w:ascii="Calibri" w:hAnsi="Calibri" w:cs="Calibri"/>
                <w:color w:val="000000"/>
                <w:sz w:val="22"/>
                <w:szCs w:val="22"/>
              </w:rPr>
              <w:t>170 000 Kč</w:t>
            </w:r>
          </w:p>
        </w:tc>
      </w:tr>
      <w:tr w:rsidR="002C707B" w:rsidTr="001E1388">
        <w:tc>
          <w:tcPr>
            <w:tcW w:w="1129" w:type="dxa"/>
          </w:tcPr>
          <w:p w:rsidR="002C707B" w:rsidRPr="001B5DDF" w:rsidRDefault="002C707B" w:rsidP="001E1388">
            <w:pPr>
              <w:tabs>
                <w:tab w:val="left" w:pos="1050"/>
              </w:tabs>
              <w:jc w:val="both"/>
              <w:rPr>
                <w:rFonts w:ascii="Calibri" w:hAnsi="Calibri" w:cs="Calibri"/>
                <w:color w:val="000000"/>
                <w:sz w:val="22"/>
                <w:szCs w:val="22"/>
              </w:rPr>
            </w:pPr>
            <w:r>
              <w:rPr>
                <w:rFonts w:ascii="Calibri" w:hAnsi="Calibri" w:cs="Calibri"/>
                <w:color w:val="000000"/>
                <w:sz w:val="22"/>
                <w:szCs w:val="22"/>
              </w:rPr>
              <w:t>2022</w:t>
            </w:r>
          </w:p>
        </w:tc>
        <w:tc>
          <w:tcPr>
            <w:tcW w:w="2552" w:type="dxa"/>
          </w:tcPr>
          <w:p w:rsidR="002C707B" w:rsidRPr="001B5DDF" w:rsidRDefault="002C707B" w:rsidP="001E1388">
            <w:pPr>
              <w:tabs>
                <w:tab w:val="left" w:pos="1050"/>
              </w:tabs>
              <w:jc w:val="both"/>
              <w:rPr>
                <w:rFonts w:ascii="Calibri" w:hAnsi="Calibri" w:cs="Calibri"/>
                <w:color w:val="000000"/>
                <w:sz w:val="22"/>
                <w:szCs w:val="22"/>
              </w:rPr>
            </w:pPr>
            <w:r>
              <w:rPr>
                <w:rFonts w:ascii="Calibri" w:hAnsi="Calibri" w:cs="Calibri"/>
                <w:color w:val="000000"/>
                <w:sz w:val="22"/>
                <w:szCs w:val="22"/>
              </w:rPr>
              <w:t xml:space="preserve"> 650 000 Kč</w:t>
            </w:r>
          </w:p>
        </w:tc>
        <w:tc>
          <w:tcPr>
            <w:tcW w:w="1843" w:type="dxa"/>
          </w:tcPr>
          <w:p w:rsidR="002C707B" w:rsidRPr="001B5DDF" w:rsidRDefault="002C707B" w:rsidP="001E1388">
            <w:pPr>
              <w:tabs>
                <w:tab w:val="left" w:pos="1050"/>
              </w:tabs>
              <w:jc w:val="both"/>
              <w:rPr>
                <w:rFonts w:ascii="Calibri" w:hAnsi="Calibri" w:cs="Calibri"/>
                <w:color w:val="000000"/>
                <w:sz w:val="22"/>
                <w:szCs w:val="22"/>
              </w:rPr>
            </w:pPr>
            <w:r>
              <w:rPr>
                <w:rFonts w:ascii="Calibri" w:hAnsi="Calibri" w:cs="Calibri"/>
                <w:color w:val="000000"/>
                <w:sz w:val="22"/>
                <w:szCs w:val="22"/>
              </w:rPr>
              <w:t>170 000 Kč</w:t>
            </w:r>
          </w:p>
        </w:tc>
      </w:tr>
      <w:tr w:rsidR="002C707B" w:rsidTr="001E1388">
        <w:tc>
          <w:tcPr>
            <w:tcW w:w="1129" w:type="dxa"/>
          </w:tcPr>
          <w:p w:rsidR="002C707B" w:rsidRDefault="002C707B" w:rsidP="001E1388">
            <w:pPr>
              <w:tabs>
                <w:tab w:val="left" w:pos="1050"/>
              </w:tabs>
              <w:jc w:val="both"/>
              <w:rPr>
                <w:rFonts w:ascii="Calibri" w:hAnsi="Calibri" w:cs="Calibri"/>
                <w:color w:val="000000"/>
                <w:sz w:val="22"/>
                <w:szCs w:val="22"/>
              </w:rPr>
            </w:pPr>
          </w:p>
        </w:tc>
        <w:tc>
          <w:tcPr>
            <w:tcW w:w="2552" w:type="dxa"/>
          </w:tcPr>
          <w:p w:rsidR="002C707B" w:rsidRDefault="002C707B" w:rsidP="001E1388">
            <w:pPr>
              <w:tabs>
                <w:tab w:val="left" w:pos="1050"/>
              </w:tabs>
              <w:jc w:val="both"/>
              <w:rPr>
                <w:rFonts w:ascii="Calibri" w:hAnsi="Calibri" w:cs="Calibri"/>
                <w:color w:val="000000"/>
                <w:sz w:val="22"/>
                <w:szCs w:val="22"/>
              </w:rPr>
            </w:pPr>
            <w:r>
              <w:rPr>
                <w:rFonts w:ascii="Calibri" w:hAnsi="Calibri" w:cs="Calibri"/>
                <w:color w:val="000000"/>
                <w:sz w:val="22"/>
                <w:szCs w:val="22"/>
              </w:rPr>
              <w:t>Celkem</w:t>
            </w:r>
          </w:p>
        </w:tc>
        <w:tc>
          <w:tcPr>
            <w:tcW w:w="1843" w:type="dxa"/>
          </w:tcPr>
          <w:p w:rsidR="002C707B" w:rsidRDefault="002C707B" w:rsidP="001E1388">
            <w:pPr>
              <w:tabs>
                <w:tab w:val="left" w:pos="1050"/>
              </w:tabs>
              <w:jc w:val="both"/>
              <w:rPr>
                <w:rFonts w:ascii="Calibri" w:hAnsi="Calibri" w:cs="Calibri"/>
                <w:color w:val="000000"/>
                <w:sz w:val="22"/>
                <w:szCs w:val="22"/>
              </w:rPr>
            </w:pPr>
            <w:r>
              <w:rPr>
                <w:rFonts w:ascii="Calibri" w:hAnsi="Calibri" w:cs="Calibri"/>
                <w:color w:val="000000"/>
                <w:sz w:val="22"/>
                <w:szCs w:val="22"/>
              </w:rPr>
              <w:t>660 000 Kč</w:t>
            </w:r>
          </w:p>
        </w:tc>
      </w:tr>
    </w:tbl>
    <w:p w:rsidR="002C707B" w:rsidRDefault="002C707B" w:rsidP="002C707B">
      <w:pPr>
        <w:tabs>
          <w:tab w:val="left" w:pos="1050"/>
        </w:tabs>
        <w:jc w:val="both"/>
        <w:rPr>
          <w:rFonts w:ascii="Calibri" w:hAnsi="Calibri" w:cs="Calibri"/>
          <w:color w:val="000000"/>
          <w:sz w:val="22"/>
          <w:szCs w:val="22"/>
          <w:u w:val="single"/>
        </w:rPr>
      </w:pPr>
    </w:p>
    <w:p w:rsidR="002C707B" w:rsidRDefault="002C707B" w:rsidP="002C707B">
      <w:pPr>
        <w:tabs>
          <w:tab w:val="left" w:pos="1050"/>
        </w:tabs>
        <w:jc w:val="both"/>
        <w:rPr>
          <w:rFonts w:ascii="Calibri" w:hAnsi="Calibri" w:cs="Calibri"/>
          <w:color w:val="000000"/>
          <w:sz w:val="22"/>
          <w:szCs w:val="22"/>
        </w:rPr>
      </w:pPr>
      <w:r>
        <w:rPr>
          <w:rFonts w:ascii="Calibri" w:hAnsi="Calibri" w:cs="Calibri"/>
          <w:color w:val="000000"/>
          <w:sz w:val="22"/>
          <w:szCs w:val="22"/>
        </w:rPr>
        <w:t xml:space="preserve">Oslavy Mezinárodního dne Romů organizace pořádá již od roku 2014 a odborně i mediálně je o akci skutečný zájem. Organizátor/žadatel se potýká s problémem, že finanční prostředky na zajištění akce jsou zásadně nižší než požadované částky, a to zejména z důvodů, že od roku 2019 má z rozpočtu HMP možnost čerpat finanční podporu pouze prostřednictvím jednoho dotačního titulu (dříve podmínky grantových řízení umožňovali podporu ze strany kulturních grantů i pro podporu oblasti aktivit národnostních menšin). V loňském roce se realizace čtyřletého projektu v takto zásadně nižším objemu poskytnutých finančních prostředků ukázal pro realizaci celé akce jako velmi problematický, možná i z hlediska budoucí udržitelnosti likvidační, proto organizace žádá na o navýšení dotace pro roky 2020-2022 o 100 tis. Kč vyšší. </w:t>
      </w:r>
    </w:p>
    <w:p w:rsidR="002C707B" w:rsidRDefault="002C707B" w:rsidP="002C707B">
      <w:pPr>
        <w:tabs>
          <w:tab w:val="left" w:pos="1050"/>
        </w:tabs>
        <w:jc w:val="both"/>
        <w:rPr>
          <w:rFonts w:ascii="Calibri" w:hAnsi="Calibri" w:cs="Calibri"/>
          <w:color w:val="000000"/>
          <w:sz w:val="22"/>
          <w:szCs w:val="22"/>
        </w:rPr>
      </w:pPr>
    </w:p>
    <w:p w:rsidR="002C707B" w:rsidRDefault="002C707B" w:rsidP="002C707B">
      <w:pPr>
        <w:tabs>
          <w:tab w:val="left" w:pos="1050"/>
        </w:tabs>
        <w:jc w:val="both"/>
        <w:rPr>
          <w:rFonts w:ascii="Calibri" w:hAnsi="Calibri" w:cs="Calibri"/>
          <w:color w:val="000000"/>
          <w:sz w:val="22"/>
          <w:szCs w:val="22"/>
        </w:rPr>
      </w:pPr>
      <w:r>
        <w:rPr>
          <w:rFonts w:ascii="Calibri" w:hAnsi="Calibri" w:cs="Calibri"/>
          <w:color w:val="000000"/>
          <w:sz w:val="22"/>
          <w:szCs w:val="22"/>
        </w:rPr>
        <w:t>Na základě diskuze nad veškerými podklady k projektu (aktuální žádosti i projektu podaného v rámci víceletého grantového řízení), předložil předseda komise návrh usnesení:</w:t>
      </w:r>
    </w:p>
    <w:p w:rsidR="002C707B" w:rsidRDefault="002C707B" w:rsidP="002C707B">
      <w:pPr>
        <w:tabs>
          <w:tab w:val="left" w:pos="1050"/>
        </w:tabs>
        <w:jc w:val="both"/>
        <w:rPr>
          <w:rFonts w:ascii="Calibri" w:hAnsi="Calibri" w:cs="Calibri"/>
          <w:color w:val="000000"/>
          <w:sz w:val="22"/>
          <w:szCs w:val="22"/>
        </w:rPr>
      </w:pPr>
      <w:r>
        <w:rPr>
          <w:rFonts w:ascii="Calibri" w:hAnsi="Calibri" w:cs="Calibri"/>
          <w:color w:val="000000"/>
          <w:sz w:val="22"/>
          <w:szCs w:val="22"/>
        </w:rPr>
        <w:t>Po projednání žádosti spolku ARA ART, z.s. o možnosti navýšení víceletého grantu projektu č. V/001 - „Oslavy Mezinárodního dne Romů“, komise doporučuje podpořit žádost ke schválení a navýšit původně schválené částky od roku 2020 do 2022 o 100 tis. Kč, a to následovně:</w:t>
      </w:r>
    </w:p>
    <w:p w:rsidR="002C707B" w:rsidRDefault="002C707B" w:rsidP="002C707B">
      <w:pPr>
        <w:tabs>
          <w:tab w:val="left" w:pos="1050"/>
        </w:tabs>
        <w:jc w:val="both"/>
        <w:rPr>
          <w:rFonts w:ascii="Calibri" w:hAnsi="Calibri" w:cs="Calibri"/>
          <w:color w:val="000000"/>
          <w:sz w:val="22"/>
          <w:szCs w:val="22"/>
        </w:rPr>
      </w:pPr>
    </w:p>
    <w:tbl>
      <w:tblPr>
        <w:tblStyle w:val="Mkatabulky"/>
        <w:tblW w:w="9351" w:type="dxa"/>
        <w:tblLook w:val="04A0" w:firstRow="1" w:lastRow="0" w:firstColumn="1" w:lastColumn="0" w:noHBand="0" w:noVBand="1"/>
      </w:tblPr>
      <w:tblGrid>
        <w:gridCol w:w="1129"/>
        <w:gridCol w:w="2552"/>
        <w:gridCol w:w="1843"/>
        <w:gridCol w:w="3827"/>
      </w:tblGrid>
      <w:tr w:rsidR="002C707B" w:rsidRPr="001B5DDF" w:rsidTr="001E1388">
        <w:trPr>
          <w:trHeight w:val="147"/>
        </w:trPr>
        <w:tc>
          <w:tcPr>
            <w:tcW w:w="1129" w:type="dxa"/>
          </w:tcPr>
          <w:p w:rsidR="002C707B" w:rsidRPr="001B5DDF" w:rsidRDefault="002C707B" w:rsidP="001E1388">
            <w:pPr>
              <w:tabs>
                <w:tab w:val="left" w:pos="1050"/>
              </w:tabs>
              <w:rPr>
                <w:rFonts w:ascii="Calibri" w:hAnsi="Calibri" w:cs="Calibri"/>
                <w:b/>
                <w:color w:val="000000"/>
                <w:sz w:val="22"/>
                <w:szCs w:val="22"/>
              </w:rPr>
            </w:pPr>
            <w:r w:rsidRPr="001B5DDF">
              <w:rPr>
                <w:rFonts w:ascii="Calibri" w:hAnsi="Calibri" w:cs="Calibri"/>
                <w:b/>
                <w:color w:val="000000"/>
                <w:sz w:val="22"/>
                <w:szCs w:val="22"/>
              </w:rPr>
              <w:t>Rok</w:t>
            </w:r>
          </w:p>
        </w:tc>
        <w:tc>
          <w:tcPr>
            <w:tcW w:w="2552" w:type="dxa"/>
          </w:tcPr>
          <w:p w:rsidR="002C707B" w:rsidRPr="001B5DDF" w:rsidRDefault="002C707B" w:rsidP="001E1388">
            <w:pPr>
              <w:tabs>
                <w:tab w:val="left" w:pos="1050"/>
              </w:tabs>
              <w:rPr>
                <w:rFonts w:ascii="Calibri" w:hAnsi="Calibri" w:cs="Calibri"/>
                <w:b/>
                <w:color w:val="000000"/>
                <w:sz w:val="22"/>
                <w:szCs w:val="22"/>
              </w:rPr>
            </w:pPr>
            <w:r w:rsidRPr="001B5DDF">
              <w:rPr>
                <w:rFonts w:ascii="Calibri" w:hAnsi="Calibri" w:cs="Calibri"/>
                <w:b/>
                <w:color w:val="000000"/>
                <w:sz w:val="22"/>
                <w:szCs w:val="22"/>
              </w:rPr>
              <w:t>Požadovaná dotace</w:t>
            </w:r>
          </w:p>
        </w:tc>
        <w:tc>
          <w:tcPr>
            <w:tcW w:w="1843" w:type="dxa"/>
          </w:tcPr>
          <w:p w:rsidR="002C707B" w:rsidRPr="003B3C0A" w:rsidRDefault="002C707B" w:rsidP="001E1388">
            <w:pPr>
              <w:tabs>
                <w:tab w:val="left" w:pos="1050"/>
              </w:tabs>
              <w:jc w:val="center"/>
              <w:rPr>
                <w:rFonts w:ascii="Calibri" w:hAnsi="Calibri" w:cs="Calibri"/>
                <w:b/>
                <w:color w:val="000000"/>
                <w:sz w:val="22"/>
                <w:szCs w:val="22"/>
              </w:rPr>
            </w:pPr>
            <w:r w:rsidRPr="003B3C0A">
              <w:rPr>
                <w:rFonts w:ascii="Calibri" w:hAnsi="Calibri" w:cs="Calibri"/>
                <w:b/>
                <w:color w:val="000000"/>
                <w:sz w:val="22"/>
                <w:szCs w:val="22"/>
              </w:rPr>
              <w:t>Aktuální výše grantu HMP</w:t>
            </w:r>
          </w:p>
        </w:tc>
        <w:tc>
          <w:tcPr>
            <w:tcW w:w="3827" w:type="dxa"/>
          </w:tcPr>
          <w:p w:rsidR="002C707B" w:rsidRPr="003B3C0A" w:rsidRDefault="002C707B" w:rsidP="001E1388">
            <w:pPr>
              <w:tabs>
                <w:tab w:val="left" w:pos="1050"/>
              </w:tabs>
              <w:jc w:val="both"/>
              <w:rPr>
                <w:rFonts w:ascii="Calibri" w:hAnsi="Calibri" w:cs="Calibri"/>
                <w:b/>
                <w:color w:val="000000"/>
                <w:sz w:val="22"/>
                <w:szCs w:val="22"/>
              </w:rPr>
            </w:pPr>
            <w:r>
              <w:rPr>
                <w:rFonts w:ascii="Calibri" w:hAnsi="Calibri" w:cs="Calibri"/>
                <w:b/>
                <w:color w:val="000000"/>
                <w:sz w:val="22"/>
                <w:szCs w:val="22"/>
              </w:rPr>
              <w:t>Nově navržená částka po navýšení dle doporučení komise</w:t>
            </w:r>
          </w:p>
        </w:tc>
      </w:tr>
      <w:tr w:rsidR="002C707B" w:rsidRPr="001B5DDF" w:rsidTr="001E1388">
        <w:tc>
          <w:tcPr>
            <w:tcW w:w="1129" w:type="dxa"/>
          </w:tcPr>
          <w:p w:rsidR="002C707B" w:rsidRPr="001B5DDF" w:rsidRDefault="002C707B" w:rsidP="001E1388">
            <w:pPr>
              <w:tabs>
                <w:tab w:val="left" w:pos="1050"/>
              </w:tabs>
              <w:jc w:val="both"/>
              <w:rPr>
                <w:rFonts w:ascii="Calibri" w:hAnsi="Calibri" w:cs="Calibri"/>
                <w:color w:val="000000"/>
                <w:sz w:val="22"/>
                <w:szCs w:val="22"/>
              </w:rPr>
            </w:pPr>
            <w:r w:rsidRPr="001B5DDF">
              <w:rPr>
                <w:rFonts w:ascii="Calibri" w:hAnsi="Calibri" w:cs="Calibri"/>
                <w:color w:val="000000"/>
                <w:sz w:val="22"/>
                <w:szCs w:val="22"/>
              </w:rPr>
              <w:t>2019</w:t>
            </w:r>
          </w:p>
        </w:tc>
        <w:tc>
          <w:tcPr>
            <w:tcW w:w="2552" w:type="dxa"/>
          </w:tcPr>
          <w:p w:rsidR="002C707B" w:rsidRPr="001B5DDF" w:rsidRDefault="002C707B" w:rsidP="001E1388">
            <w:pPr>
              <w:tabs>
                <w:tab w:val="left" w:pos="1050"/>
              </w:tabs>
              <w:jc w:val="both"/>
              <w:rPr>
                <w:rFonts w:ascii="Calibri" w:hAnsi="Calibri" w:cs="Calibri"/>
                <w:color w:val="000000"/>
                <w:sz w:val="22"/>
                <w:szCs w:val="22"/>
              </w:rPr>
            </w:pPr>
            <w:r>
              <w:rPr>
                <w:rFonts w:ascii="Calibri" w:hAnsi="Calibri" w:cs="Calibri"/>
                <w:color w:val="000000"/>
                <w:sz w:val="22"/>
                <w:szCs w:val="22"/>
              </w:rPr>
              <w:t xml:space="preserve"> 620 000</w:t>
            </w:r>
          </w:p>
        </w:tc>
        <w:tc>
          <w:tcPr>
            <w:tcW w:w="1843" w:type="dxa"/>
          </w:tcPr>
          <w:p w:rsidR="002C707B" w:rsidRPr="001B5DDF" w:rsidRDefault="002C707B" w:rsidP="001E1388">
            <w:pPr>
              <w:tabs>
                <w:tab w:val="left" w:pos="1050"/>
              </w:tabs>
              <w:jc w:val="both"/>
              <w:rPr>
                <w:rFonts w:ascii="Calibri" w:hAnsi="Calibri" w:cs="Calibri"/>
                <w:color w:val="000000"/>
                <w:sz w:val="22"/>
                <w:szCs w:val="22"/>
              </w:rPr>
            </w:pPr>
            <w:r>
              <w:rPr>
                <w:rFonts w:ascii="Calibri" w:hAnsi="Calibri" w:cs="Calibri"/>
                <w:color w:val="000000"/>
                <w:sz w:val="22"/>
                <w:szCs w:val="22"/>
              </w:rPr>
              <w:t>160 000 Kč</w:t>
            </w:r>
          </w:p>
        </w:tc>
        <w:tc>
          <w:tcPr>
            <w:tcW w:w="3827" w:type="dxa"/>
          </w:tcPr>
          <w:p w:rsidR="002C707B" w:rsidRDefault="002C707B" w:rsidP="001E1388">
            <w:pPr>
              <w:tabs>
                <w:tab w:val="left" w:pos="1050"/>
              </w:tabs>
              <w:jc w:val="both"/>
              <w:rPr>
                <w:rFonts w:ascii="Calibri" w:hAnsi="Calibri" w:cs="Calibri"/>
                <w:color w:val="000000"/>
                <w:sz w:val="22"/>
                <w:szCs w:val="22"/>
              </w:rPr>
            </w:pPr>
            <w:r>
              <w:rPr>
                <w:rFonts w:ascii="Calibri" w:hAnsi="Calibri" w:cs="Calibri"/>
                <w:color w:val="000000"/>
                <w:sz w:val="22"/>
                <w:szCs w:val="22"/>
              </w:rPr>
              <w:t>160 000 Kč   (již čerpáno a vyúčtováno)</w:t>
            </w:r>
          </w:p>
        </w:tc>
      </w:tr>
      <w:tr w:rsidR="002C707B" w:rsidRPr="001B5DDF" w:rsidTr="001E1388">
        <w:tc>
          <w:tcPr>
            <w:tcW w:w="1129" w:type="dxa"/>
          </w:tcPr>
          <w:p w:rsidR="002C707B" w:rsidRPr="001B5DDF" w:rsidRDefault="002C707B" w:rsidP="001E1388">
            <w:pPr>
              <w:tabs>
                <w:tab w:val="left" w:pos="1050"/>
              </w:tabs>
              <w:jc w:val="both"/>
              <w:rPr>
                <w:rFonts w:ascii="Calibri" w:hAnsi="Calibri" w:cs="Calibri"/>
                <w:color w:val="000000"/>
                <w:sz w:val="22"/>
                <w:szCs w:val="22"/>
              </w:rPr>
            </w:pPr>
            <w:r>
              <w:rPr>
                <w:rFonts w:ascii="Calibri" w:hAnsi="Calibri" w:cs="Calibri"/>
                <w:color w:val="000000"/>
                <w:sz w:val="22"/>
                <w:szCs w:val="22"/>
              </w:rPr>
              <w:t>2020</w:t>
            </w:r>
          </w:p>
        </w:tc>
        <w:tc>
          <w:tcPr>
            <w:tcW w:w="2552" w:type="dxa"/>
          </w:tcPr>
          <w:p w:rsidR="002C707B" w:rsidRPr="001B5DDF" w:rsidRDefault="002C707B" w:rsidP="001E1388">
            <w:pPr>
              <w:tabs>
                <w:tab w:val="left" w:pos="1050"/>
              </w:tabs>
              <w:jc w:val="both"/>
              <w:rPr>
                <w:rFonts w:ascii="Calibri" w:hAnsi="Calibri" w:cs="Calibri"/>
                <w:color w:val="000000"/>
                <w:sz w:val="22"/>
                <w:szCs w:val="22"/>
              </w:rPr>
            </w:pPr>
            <w:r>
              <w:rPr>
                <w:rFonts w:ascii="Calibri" w:hAnsi="Calibri" w:cs="Calibri"/>
                <w:color w:val="000000"/>
                <w:sz w:val="22"/>
                <w:szCs w:val="22"/>
              </w:rPr>
              <w:t xml:space="preserve"> 620 000</w:t>
            </w:r>
          </w:p>
        </w:tc>
        <w:tc>
          <w:tcPr>
            <w:tcW w:w="1843" w:type="dxa"/>
          </w:tcPr>
          <w:p w:rsidR="002C707B" w:rsidRPr="00016A4D" w:rsidRDefault="002C707B" w:rsidP="001E1388">
            <w:pPr>
              <w:tabs>
                <w:tab w:val="left" w:pos="1050"/>
              </w:tabs>
              <w:jc w:val="both"/>
              <w:rPr>
                <w:rFonts w:ascii="Calibri" w:hAnsi="Calibri" w:cs="Calibri"/>
                <w:color w:val="FF0000"/>
                <w:sz w:val="22"/>
                <w:szCs w:val="22"/>
              </w:rPr>
            </w:pPr>
            <w:r>
              <w:rPr>
                <w:rFonts w:ascii="Calibri" w:hAnsi="Calibri" w:cs="Calibri"/>
                <w:color w:val="000000"/>
                <w:sz w:val="22"/>
                <w:szCs w:val="22"/>
              </w:rPr>
              <w:t>160 000 Kč</w:t>
            </w:r>
          </w:p>
        </w:tc>
        <w:tc>
          <w:tcPr>
            <w:tcW w:w="3827" w:type="dxa"/>
            <w:shd w:val="clear" w:color="auto" w:fill="BFBFBF" w:themeFill="background1" w:themeFillShade="BF"/>
          </w:tcPr>
          <w:p w:rsidR="002C707B" w:rsidRPr="00185A09" w:rsidRDefault="002C707B" w:rsidP="001E1388">
            <w:pPr>
              <w:tabs>
                <w:tab w:val="left" w:pos="1050"/>
              </w:tabs>
              <w:jc w:val="both"/>
              <w:rPr>
                <w:rFonts w:ascii="Calibri" w:hAnsi="Calibri" w:cs="Calibri"/>
                <w:b/>
                <w:color w:val="000000" w:themeColor="text1"/>
                <w:sz w:val="22"/>
                <w:szCs w:val="22"/>
              </w:rPr>
            </w:pPr>
            <w:r w:rsidRPr="00185A09">
              <w:rPr>
                <w:rFonts w:ascii="Calibri" w:hAnsi="Calibri" w:cs="Calibri"/>
                <w:b/>
                <w:color w:val="000000" w:themeColor="text1"/>
                <w:sz w:val="22"/>
                <w:szCs w:val="22"/>
              </w:rPr>
              <w:t>260 000 Kč</w:t>
            </w:r>
          </w:p>
        </w:tc>
      </w:tr>
      <w:tr w:rsidR="002C707B" w:rsidRPr="001B5DDF" w:rsidTr="001E1388">
        <w:tc>
          <w:tcPr>
            <w:tcW w:w="1129" w:type="dxa"/>
          </w:tcPr>
          <w:p w:rsidR="002C707B" w:rsidRPr="001B5DDF" w:rsidRDefault="002C707B" w:rsidP="001E1388">
            <w:pPr>
              <w:tabs>
                <w:tab w:val="left" w:pos="1050"/>
              </w:tabs>
              <w:jc w:val="both"/>
              <w:rPr>
                <w:rFonts w:ascii="Calibri" w:hAnsi="Calibri" w:cs="Calibri"/>
                <w:color w:val="000000"/>
                <w:sz w:val="22"/>
                <w:szCs w:val="22"/>
              </w:rPr>
            </w:pPr>
            <w:r>
              <w:rPr>
                <w:rFonts w:ascii="Calibri" w:hAnsi="Calibri" w:cs="Calibri"/>
                <w:color w:val="000000"/>
                <w:sz w:val="22"/>
                <w:szCs w:val="22"/>
              </w:rPr>
              <w:t>2021</w:t>
            </w:r>
          </w:p>
        </w:tc>
        <w:tc>
          <w:tcPr>
            <w:tcW w:w="2552" w:type="dxa"/>
          </w:tcPr>
          <w:p w:rsidR="002C707B" w:rsidRPr="001B5DDF" w:rsidRDefault="002C707B" w:rsidP="001E1388">
            <w:pPr>
              <w:tabs>
                <w:tab w:val="left" w:pos="1050"/>
              </w:tabs>
              <w:jc w:val="both"/>
              <w:rPr>
                <w:rFonts w:ascii="Calibri" w:hAnsi="Calibri" w:cs="Calibri"/>
                <w:color w:val="000000"/>
                <w:sz w:val="22"/>
                <w:szCs w:val="22"/>
              </w:rPr>
            </w:pPr>
            <w:r>
              <w:rPr>
                <w:rFonts w:ascii="Calibri" w:hAnsi="Calibri" w:cs="Calibri"/>
                <w:color w:val="000000"/>
                <w:sz w:val="22"/>
                <w:szCs w:val="22"/>
              </w:rPr>
              <w:t xml:space="preserve"> 650 000</w:t>
            </w:r>
          </w:p>
        </w:tc>
        <w:tc>
          <w:tcPr>
            <w:tcW w:w="1843" w:type="dxa"/>
          </w:tcPr>
          <w:p w:rsidR="002C707B" w:rsidRPr="00016A4D" w:rsidRDefault="002C707B" w:rsidP="001E1388">
            <w:pPr>
              <w:tabs>
                <w:tab w:val="left" w:pos="1050"/>
              </w:tabs>
              <w:jc w:val="both"/>
              <w:rPr>
                <w:rFonts w:ascii="Calibri" w:hAnsi="Calibri" w:cs="Calibri"/>
                <w:color w:val="FF0000"/>
                <w:sz w:val="22"/>
                <w:szCs w:val="22"/>
              </w:rPr>
            </w:pPr>
            <w:r>
              <w:rPr>
                <w:rFonts w:ascii="Calibri" w:hAnsi="Calibri" w:cs="Calibri"/>
                <w:color w:val="000000"/>
                <w:sz w:val="22"/>
                <w:szCs w:val="22"/>
              </w:rPr>
              <w:t>170 000 Kč</w:t>
            </w:r>
          </w:p>
        </w:tc>
        <w:tc>
          <w:tcPr>
            <w:tcW w:w="3827" w:type="dxa"/>
            <w:shd w:val="clear" w:color="auto" w:fill="BFBFBF" w:themeFill="background1" w:themeFillShade="BF"/>
          </w:tcPr>
          <w:p w:rsidR="002C707B" w:rsidRPr="00185A09" w:rsidRDefault="002C707B" w:rsidP="001E1388">
            <w:pPr>
              <w:tabs>
                <w:tab w:val="left" w:pos="1050"/>
              </w:tabs>
              <w:jc w:val="both"/>
              <w:rPr>
                <w:rFonts w:ascii="Calibri" w:hAnsi="Calibri" w:cs="Calibri"/>
                <w:b/>
                <w:color w:val="000000" w:themeColor="text1"/>
                <w:sz w:val="22"/>
                <w:szCs w:val="22"/>
              </w:rPr>
            </w:pPr>
            <w:r w:rsidRPr="00185A09">
              <w:rPr>
                <w:rFonts w:ascii="Calibri" w:hAnsi="Calibri" w:cs="Calibri"/>
                <w:b/>
                <w:color w:val="000000" w:themeColor="text1"/>
                <w:sz w:val="22"/>
                <w:szCs w:val="22"/>
              </w:rPr>
              <w:t>270 000 Kč</w:t>
            </w:r>
          </w:p>
        </w:tc>
      </w:tr>
      <w:tr w:rsidR="002C707B" w:rsidRPr="001B5DDF" w:rsidTr="001E1388">
        <w:tc>
          <w:tcPr>
            <w:tcW w:w="1129" w:type="dxa"/>
          </w:tcPr>
          <w:p w:rsidR="002C707B" w:rsidRPr="001B5DDF" w:rsidRDefault="002C707B" w:rsidP="001E1388">
            <w:pPr>
              <w:tabs>
                <w:tab w:val="left" w:pos="1050"/>
              </w:tabs>
              <w:jc w:val="both"/>
              <w:rPr>
                <w:rFonts w:ascii="Calibri" w:hAnsi="Calibri" w:cs="Calibri"/>
                <w:color w:val="000000"/>
                <w:sz w:val="22"/>
                <w:szCs w:val="22"/>
              </w:rPr>
            </w:pPr>
            <w:r>
              <w:rPr>
                <w:rFonts w:ascii="Calibri" w:hAnsi="Calibri" w:cs="Calibri"/>
                <w:color w:val="000000"/>
                <w:sz w:val="22"/>
                <w:szCs w:val="22"/>
              </w:rPr>
              <w:t>2022</w:t>
            </w:r>
          </w:p>
        </w:tc>
        <w:tc>
          <w:tcPr>
            <w:tcW w:w="2552" w:type="dxa"/>
          </w:tcPr>
          <w:p w:rsidR="002C707B" w:rsidRPr="001B5DDF" w:rsidRDefault="002C707B" w:rsidP="001E1388">
            <w:pPr>
              <w:tabs>
                <w:tab w:val="left" w:pos="1050"/>
              </w:tabs>
              <w:jc w:val="both"/>
              <w:rPr>
                <w:rFonts w:ascii="Calibri" w:hAnsi="Calibri" w:cs="Calibri"/>
                <w:color w:val="000000"/>
                <w:sz w:val="22"/>
                <w:szCs w:val="22"/>
              </w:rPr>
            </w:pPr>
            <w:r>
              <w:rPr>
                <w:rFonts w:ascii="Calibri" w:hAnsi="Calibri" w:cs="Calibri"/>
                <w:color w:val="000000"/>
                <w:sz w:val="22"/>
                <w:szCs w:val="22"/>
              </w:rPr>
              <w:t xml:space="preserve"> 650 000</w:t>
            </w:r>
          </w:p>
        </w:tc>
        <w:tc>
          <w:tcPr>
            <w:tcW w:w="1843" w:type="dxa"/>
          </w:tcPr>
          <w:p w:rsidR="002C707B" w:rsidRPr="00016A4D" w:rsidRDefault="002C707B" w:rsidP="001E1388">
            <w:pPr>
              <w:tabs>
                <w:tab w:val="left" w:pos="1050"/>
              </w:tabs>
              <w:jc w:val="both"/>
              <w:rPr>
                <w:rFonts w:ascii="Calibri" w:hAnsi="Calibri" w:cs="Calibri"/>
                <w:color w:val="FF0000"/>
                <w:sz w:val="22"/>
                <w:szCs w:val="22"/>
              </w:rPr>
            </w:pPr>
            <w:r>
              <w:rPr>
                <w:rFonts w:ascii="Calibri" w:hAnsi="Calibri" w:cs="Calibri"/>
                <w:color w:val="000000"/>
                <w:sz w:val="22"/>
                <w:szCs w:val="22"/>
              </w:rPr>
              <w:t>170 000 Kč</w:t>
            </w:r>
          </w:p>
        </w:tc>
        <w:tc>
          <w:tcPr>
            <w:tcW w:w="3827" w:type="dxa"/>
            <w:shd w:val="clear" w:color="auto" w:fill="BFBFBF" w:themeFill="background1" w:themeFillShade="BF"/>
          </w:tcPr>
          <w:p w:rsidR="002C707B" w:rsidRPr="00185A09" w:rsidRDefault="002C707B" w:rsidP="001E1388">
            <w:pPr>
              <w:tabs>
                <w:tab w:val="left" w:pos="1050"/>
              </w:tabs>
              <w:jc w:val="both"/>
              <w:rPr>
                <w:rFonts w:ascii="Calibri" w:hAnsi="Calibri" w:cs="Calibri"/>
                <w:b/>
                <w:color w:val="000000" w:themeColor="text1"/>
                <w:sz w:val="22"/>
                <w:szCs w:val="22"/>
              </w:rPr>
            </w:pPr>
            <w:r w:rsidRPr="00185A09">
              <w:rPr>
                <w:rFonts w:ascii="Calibri" w:hAnsi="Calibri" w:cs="Calibri"/>
                <w:b/>
                <w:color w:val="000000" w:themeColor="text1"/>
                <w:sz w:val="22"/>
                <w:szCs w:val="22"/>
              </w:rPr>
              <w:t>270 000 Kč</w:t>
            </w:r>
          </w:p>
        </w:tc>
      </w:tr>
      <w:tr w:rsidR="002C707B" w:rsidRPr="001B5DDF" w:rsidTr="001E1388">
        <w:tc>
          <w:tcPr>
            <w:tcW w:w="3681" w:type="dxa"/>
            <w:gridSpan w:val="2"/>
            <w:shd w:val="clear" w:color="auto" w:fill="BFBFBF" w:themeFill="background1" w:themeFillShade="BF"/>
          </w:tcPr>
          <w:p w:rsidR="002C707B" w:rsidRPr="000B5697" w:rsidRDefault="002C707B" w:rsidP="001E1388">
            <w:pPr>
              <w:tabs>
                <w:tab w:val="left" w:pos="1050"/>
              </w:tabs>
              <w:rPr>
                <w:rFonts w:ascii="Calibri" w:hAnsi="Calibri" w:cs="Calibri"/>
                <w:b/>
                <w:color w:val="000000"/>
                <w:sz w:val="22"/>
                <w:szCs w:val="22"/>
              </w:rPr>
            </w:pPr>
            <w:r>
              <w:rPr>
                <w:rFonts w:ascii="Calibri" w:hAnsi="Calibri" w:cs="Calibri"/>
                <w:color w:val="000000"/>
                <w:sz w:val="22"/>
                <w:szCs w:val="22"/>
              </w:rPr>
              <w:t xml:space="preserve">                       </w:t>
            </w:r>
            <w:r w:rsidRPr="000B5697">
              <w:rPr>
                <w:rFonts w:ascii="Calibri" w:hAnsi="Calibri" w:cs="Calibri"/>
                <w:b/>
                <w:color w:val="000000"/>
                <w:sz w:val="22"/>
                <w:szCs w:val="22"/>
              </w:rPr>
              <w:t>Celkem</w:t>
            </w:r>
          </w:p>
        </w:tc>
        <w:tc>
          <w:tcPr>
            <w:tcW w:w="1843" w:type="dxa"/>
          </w:tcPr>
          <w:p w:rsidR="002C707B" w:rsidRDefault="002C707B" w:rsidP="001E1388">
            <w:pPr>
              <w:tabs>
                <w:tab w:val="left" w:pos="1050"/>
              </w:tabs>
              <w:jc w:val="both"/>
              <w:rPr>
                <w:rFonts w:ascii="Calibri" w:hAnsi="Calibri" w:cs="Calibri"/>
                <w:color w:val="000000"/>
                <w:sz w:val="22"/>
                <w:szCs w:val="22"/>
              </w:rPr>
            </w:pPr>
            <w:r>
              <w:rPr>
                <w:rFonts w:ascii="Calibri" w:hAnsi="Calibri" w:cs="Calibri"/>
                <w:color w:val="000000"/>
                <w:sz w:val="22"/>
                <w:szCs w:val="22"/>
              </w:rPr>
              <w:t>660 000 Kč</w:t>
            </w:r>
          </w:p>
        </w:tc>
        <w:tc>
          <w:tcPr>
            <w:tcW w:w="3827" w:type="dxa"/>
            <w:shd w:val="clear" w:color="auto" w:fill="BFBFBF" w:themeFill="background1" w:themeFillShade="BF"/>
          </w:tcPr>
          <w:p w:rsidR="002C707B" w:rsidRPr="00185A09" w:rsidRDefault="002C707B" w:rsidP="001E1388">
            <w:pPr>
              <w:tabs>
                <w:tab w:val="left" w:pos="1050"/>
              </w:tabs>
              <w:jc w:val="both"/>
              <w:rPr>
                <w:rFonts w:ascii="Calibri" w:hAnsi="Calibri" w:cs="Calibri"/>
                <w:b/>
                <w:color w:val="FF0000"/>
                <w:sz w:val="22"/>
                <w:szCs w:val="22"/>
              </w:rPr>
            </w:pPr>
            <w:r w:rsidRPr="00185A09">
              <w:rPr>
                <w:rFonts w:ascii="Calibri" w:hAnsi="Calibri" w:cs="Calibri"/>
                <w:b/>
                <w:color w:val="000000" w:themeColor="text1"/>
                <w:sz w:val="22"/>
                <w:szCs w:val="22"/>
              </w:rPr>
              <w:t>960 000 Kč</w:t>
            </w:r>
          </w:p>
        </w:tc>
      </w:tr>
    </w:tbl>
    <w:p w:rsidR="002C707B" w:rsidRDefault="002C707B" w:rsidP="002C707B">
      <w:pPr>
        <w:tabs>
          <w:tab w:val="left" w:pos="1050"/>
        </w:tabs>
        <w:jc w:val="both"/>
        <w:rPr>
          <w:rFonts w:ascii="Calibri" w:hAnsi="Calibri" w:cs="Calibri"/>
          <w:color w:val="000000"/>
          <w:sz w:val="22"/>
          <w:szCs w:val="22"/>
        </w:rPr>
      </w:pPr>
    </w:p>
    <w:p w:rsidR="002C707B" w:rsidRDefault="002C707B" w:rsidP="002C707B">
      <w:pPr>
        <w:tabs>
          <w:tab w:val="left" w:pos="1050"/>
        </w:tabs>
        <w:jc w:val="both"/>
        <w:rPr>
          <w:rFonts w:ascii="Calibri" w:hAnsi="Calibri" w:cs="Calibri"/>
          <w:color w:val="000000"/>
          <w:sz w:val="22"/>
          <w:szCs w:val="22"/>
        </w:rPr>
      </w:pPr>
      <w:r>
        <w:rPr>
          <w:rFonts w:ascii="Calibri" w:hAnsi="Calibri" w:cs="Calibri"/>
          <w:color w:val="000000"/>
          <w:sz w:val="22"/>
          <w:szCs w:val="22"/>
        </w:rPr>
        <w:t>Současně komise doporučila předložit materiál k možnému projednání navýšení víceleté dotace pro roky 2020-2022 Radě HMP a Zastupitelstvu HMP.</w:t>
      </w:r>
    </w:p>
    <w:p w:rsidR="002C707B" w:rsidRDefault="002C707B" w:rsidP="002C707B">
      <w:pPr>
        <w:tabs>
          <w:tab w:val="left" w:pos="1050"/>
        </w:tabs>
        <w:jc w:val="both"/>
        <w:rPr>
          <w:rFonts w:ascii="Calibri" w:hAnsi="Calibri" w:cs="Calibri"/>
          <w:b/>
          <w:i/>
          <w:color w:val="000000"/>
          <w:sz w:val="22"/>
          <w:szCs w:val="22"/>
        </w:rPr>
      </w:pPr>
    </w:p>
    <w:p w:rsidR="002C707B" w:rsidRDefault="002C707B" w:rsidP="002C707B">
      <w:pPr>
        <w:tabs>
          <w:tab w:val="left" w:pos="1050"/>
        </w:tabs>
        <w:jc w:val="both"/>
        <w:rPr>
          <w:rFonts w:ascii="Calibri" w:hAnsi="Calibri" w:cs="Calibri"/>
          <w:b/>
          <w:i/>
          <w:color w:val="000000"/>
          <w:sz w:val="22"/>
          <w:szCs w:val="22"/>
        </w:rPr>
      </w:pPr>
      <w:r w:rsidRPr="006A7AF5">
        <w:rPr>
          <w:rFonts w:ascii="Calibri" w:hAnsi="Calibri" w:cs="Calibri"/>
          <w:b/>
          <w:i/>
          <w:color w:val="000000"/>
          <w:sz w:val="22"/>
          <w:szCs w:val="22"/>
        </w:rPr>
        <w:t xml:space="preserve">Hlasování: pro </w:t>
      </w:r>
      <w:r>
        <w:rPr>
          <w:rFonts w:ascii="Calibri" w:hAnsi="Calibri" w:cs="Calibri"/>
          <w:b/>
          <w:i/>
          <w:color w:val="000000"/>
          <w:sz w:val="22"/>
          <w:szCs w:val="22"/>
        </w:rPr>
        <w:t>8</w:t>
      </w:r>
      <w:r w:rsidRPr="006A7AF5">
        <w:rPr>
          <w:rFonts w:ascii="Calibri" w:hAnsi="Calibri" w:cs="Calibri"/>
          <w:b/>
          <w:i/>
          <w:color w:val="000000"/>
          <w:sz w:val="22"/>
          <w:szCs w:val="22"/>
        </w:rPr>
        <w:t>, proti 0, zdržel se hlasování 0.</w:t>
      </w:r>
    </w:p>
    <w:p w:rsidR="002C707B" w:rsidRDefault="002C707B" w:rsidP="002C707B">
      <w:pPr>
        <w:tabs>
          <w:tab w:val="left" w:pos="1050"/>
        </w:tabs>
        <w:jc w:val="both"/>
        <w:rPr>
          <w:rFonts w:ascii="Calibri" w:hAnsi="Calibri" w:cs="Calibri"/>
          <w:color w:val="000000"/>
          <w:sz w:val="22"/>
          <w:szCs w:val="22"/>
        </w:rPr>
      </w:pPr>
    </w:p>
    <w:p w:rsidR="002C707B" w:rsidRDefault="002C707B" w:rsidP="002C707B">
      <w:pPr>
        <w:tabs>
          <w:tab w:val="left" w:pos="1050"/>
        </w:tabs>
        <w:jc w:val="both"/>
        <w:rPr>
          <w:rFonts w:ascii="Calibri" w:hAnsi="Calibri" w:cs="Calibri"/>
          <w:color w:val="000000"/>
          <w:sz w:val="22"/>
          <w:szCs w:val="22"/>
        </w:rPr>
      </w:pPr>
      <w:r>
        <w:rPr>
          <w:rFonts w:ascii="Calibri" w:hAnsi="Calibri" w:cs="Calibri"/>
          <w:color w:val="000000"/>
          <w:sz w:val="22"/>
          <w:szCs w:val="22"/>
        </w:rPr>
        <w:t>Mgr. Hajná dále seznámila přítomné členy s další žádostí, a to Domu národnostních menšin o.p.s., který na základě doporučení komise požádal o poskytnutí individuální dotace na zajištění provozu organizace mimo grantovou podporu, jak tomu bylo doposud. Jedná se tedy pouze o zajištění provozu – tedy prostor pro rozvoj činnosti organizací národnostních menšin (kanceláře národnostních menšin), společných prostor, poskytování servisních služeb apod. Celková požadovaná částka činí 2 mil. Kč. Tedy částka je téměř shodná  jako byla vždy žádána v rámci grantového řízení. Finanční prostředky na provoz Domu národnostních menšin o.p.s. nejsou nově předmětem grantového řízení a jsou tudíž alokovány v rámci schváleného rozpočtu HMP na rok 2020 samostatně.</w:t>
      </w:r>
    </w:p>
    <w:p w:rsidR="002C707B" w:rsidRDefault="002C707B" w:rsidP="002C707B">
      <w:pPr>
        <w:tabs>
          <w:tab w:val="left" w:pos="1050"/>
        </w:tabs>
        <w:jc w:val="both"/>
        <w:rPr>
          <w:rFonts w:ascii="Calibri" w:hAnsi="Calibri" w:cs="Calibri"/>
          <w:color w:val="000000"/>
          <w:sz w:val="22"/>
          <w:szCs w:val="22"/>
        </w:rPr>
      </w:pPr>
      <w:r>
        <w:rPr>
          <w:rFonts w:ascii="Calibri" w:hAnsi="Calibri" w:cs="Calibri"/>
          <w:color w:val="000000"/>
          <w:sz w:val="22"/>
          <w:szCs w:val="22"/>
        </w:rPr>
        <w:t xml:space="preserve">Následovala diskuze a současně byl na základě dotazu p. </w:t>
      </w:r>
      <w:proofErr w:type="spellStart"/>
      <w:r>
        <w:rPr>
          <w:rFonts w:ascii="Calibri" w:hAnsi="Calibri" w:cs="Calibri"/>
          <w:color w:val="000000"/>
          <w:sz w:val="22"/>
          <w:szCs w:val="22"/>
        </w:rPr>
        <w:t>Ardena</w:t>
      </w:r>
      <w:proofErr w:type="spellEnd"/>
      <w:r>
        <w:rPr>
          <w:rFonts w:ascii="Calibri" w:hAnsi="Calibri" w:cs="Calibri"/>
          <w:color w:val="000000"/>
          <w:sz w:val="22"/>
          <w:szCs w:val="22"/>
        </w:rPr>
        <w:t xml:space="preserve"> vysvětlen důvod, proč organizace nemůže právě na zajištění provozu žádat z jiných zdrojů a současně bylo upřesněno, že z důvodů naplňování účelu, za kterým byla organizace zřízena (ve spolupráci s Úřadem vlády), není dostatečně </w:t>
      </w:r>
      <w:r>
        <w:rPr>
          <w:rFonts w:ascii="Calibri" w:hAnsi="Calibri" w:cs="Calibri"/>
          <w:color w:val="000000"/>
          <w:sz w:val="22"/>
          <w:szCs w:val="22"/>
        </w:rPr>
        <w:lastRenderedPageBreak/>
        <w:t>možné zabrat prostor pro více výdělečně činné akce na úkor aktivit samotných národnostních menšin a dalších nekomerčních subjektů, kteří se zabývají tématy blízkými (boj proti rasismu, tolerantní společnost  apod.)</w:t>
      </w:r>
    </w:p>
    <w:p w:rsidR="002C707B" w:rsidRDefault="002C707B" w:rsidP="002C707B">
      <w:pPr>
        <w:tabs>
          <w:tab w:val="left" w:pos="1050"/>
        </w:tabs>
        <w:jc w:val="both"/>
        <w:rPr>
          <w:rFonts w:ascii="Calibri" w:hAnsi="Calibri" w:cs="Calibri"/>
          <w:color w:val="000000"/>
          <w:sz w:val="22"/>
          <w:szCs w:val="22"/>
        </w:rPr>
      </w:pPr>
    </w:p>
    <w:p w:rsidR="002C707B" w:rsidRDefault="002C707B" w:rsidP="002C707B">
      <w:pPr>
        <w:tabs>
          <w:tab w:val="left" w:pos="1050"/>
        </w:tabs>
        <w:jc w:val="both"/>
        <w:rPr>
          <w:rFonts w:ascii="Calibri" w:hAnsi="Calibri" w:cs="Calibri"/>
          <w:color w:val="000000"/>
          <w:sz w:val="22"/>
          <w:szCs w:val="22"/>
        </w:rPr>
      </w:pPr>
      <w:r>
        <w:rPr>
          <w:rFonts w:ascii="Calibri" w:hAnsi="Calibri" w:cs="Calibri"/>
          <w:color w:val="000000"/>
          <w:sz w:val="22"/>
          <w:szCs w:val="22"/>
        </w:rPr>
        <w:t>Předseda komise předložil návrh usnesení:</w:t>
      </w:r>
    </w:p>
    <w:p w:rsidR="002C707B" w:rsidRDefault="002C707B" w:rsidP="002C707B">
      <w:pPr>
        <w:tabs>
          <w:tab w:val="left" w:pos="1050"/>
        </w:tabs>
        <w:jc w:val="both"/>
        <w:rPr>
          <w:rFonts w:ascii="Calibri" w:hAnsi="Calibri" w:cs="Calibri"/>
          <w:color w:val="000000"/>
          <w:sz w:val="22"/>
          <w:szCs w:val="22"/>
        </w:rPr>
      </w:pPr>
      <w:r>
        <w:rPr>
          <w:rFonts w:ascii="Calibri" w:hAnsi="Calibri" w:cs="Calibri"/>
          <w:color w:val="000000"/>
          <w:sz w:val="22"/>
          <w:szCs w:val="22"/>
        </w:rPr>
        <w:t>Po projednání žádosti Domu národnostních menšin o.p.s. o možnosti poskytnutí individuální účelové dotace na aktivitu „Dům národnostních menšin – provozní náklady na rok 2020“ komise doporučuje podpořit tuto žádost ve výši 2 mil. Kč. ke schválení a předložit materiál k projednání Radou HMP a Zastupitelstvem HMP.</w:t>
      </w:r>
    </w:p>
    <w:p w:rsidR="002C707B" w:rsidRDefault="002C707B" w:rsidP="002C707B">
      <w:pPr>
        <w:tabs>
          <w:tab w:val="left" w:pos="1050"/>
        </w:tabs>
        <w:jc w:val="both"/>
        <w:rPr>
          <w:rFonts w:ascii="Calibri" w:hAnsi="Calibri" w:cs="Calibri"/>
          <w:color w:val="000000"/>
          <w:sz w:val="22"/>
          <w:szCs w:val="22"/>
        </w:rPr>
      </w:pPr>
    </w:p>
    <w:p w:rsidR="002C707B" w:rsidRPr="002C707B" w:rsidRDefault="002C707B" w:rsidP="002C707B">
      <w:pPr>
        <w:tabs>
          <w:tab w:val="left" w:pos="1050"/>
        </w:tabs>
        <w:jc w:val="both"/>
        <w:rPr>
          <w:rFonts w:ascii="Calibri" w:hAnsi="Calibri" w:cs="Calibri"/>
          <w:b/>
          <w:i/>
          <w:color w:val="000000"/>
          <w:sz w:val="22"/>
          <w:szCs w:val="22"/>
        </w:rPr>
      </w:pPr>
      <w:r w:rsidRPr="006A7AF5">
        <w:rPr>
          <w:rFonts w:ascii="Calibri" w:hAnsi="Calibri" w:cs="Calibri"/>
          <w:b/>
          <w:i/>
          <w:color w:val="000000"/>
          <w:sz w:val="22"/>
          <w:szCs w:val="22"/>
        </w:rPr>
        <w:t xml:space="preserve">Hlasování: pro </w:t>
      </w:r>
      <w:r>
        <w:rPr>
          <w:rFonts w:ascii="Calibri" w:hAnsi="Calibri" w:cs="Calibri"/>
          <w:b/>
          <w:i/>
          <w:color w:val="000000"/>
          <w:sz w:val="22"/>
          <w:szCs w:val="22"/>
        </w:rPr>
        <w:t>8</w:t>
      </w:r>
      <w:r w:rsidRPr="006A7AF5">
        <w:rPr>
          <w:rFonts w:ascii="Calibri" w:hAnsi="Calibri" w:cs="Calibri"/>
          <w:b/>
          <w:i/>
          <w:color w:val="000000"/>
          <w:sz w:val="22"/>
          <w:szCs w:val="22"/>
        </w:rPr>
        <w:t>, proti 0, zdržel se hlasování 0.</w:t>
      </w:r>
    </w:p>
    <w:p w:rsidR="002C707B" w:rsidRDefault="002C707B" w:rsidP="002C707B">
      <w:pPr>
        <w:tabs>
          <w:tab w:val="left" w:pos="1050"/>
        </w:tabs>
        <w:jc w:val="both"/>
        <w:rPr>
          <w:rFonts w:ascii="Calibri" w:hAnsi="Calibri" w:cs="Calibri"/>
          <w:color w:val="000000"/>
          <w:sz w:val="22"/>
          <w:szCs w:val="22"/>
        </w:rPr>
      </w:pPr>
    </w:p>
    <w:p w:rsidR="002C707B" w:rsidRPr="00767EB3" w:rsidRDefault="002C707B" w:rsidP="002C707B">
      <w:pPr>
        <w:pStyle w:val="Odstavecseseznamem"/>
        <w:numPr>
          <w:ilvl w:val="0"/>
          <w:numId w:val="2"/>
        </w:numPr>
        <w:ind w:right="-86"/>
        <w:jc w:val="both"/>
        <w:rPr>
          <w:rFonts w:ascii="Calibri" w:hAnsi="Calibri" w:cs="Calibri"/>
          <w:b/>
          <w:sz w:val="22"/>
          <w:szCs w:val="22"/>
        </w:rPr>
      </w:pPr>
      <w:r w:rsidRPr="00767EB3">
        <w:rPr>
          <w:rFonts w:ascii="Calibri" w:hAnsi="Calibri" w:cs="Calibri"/>
          <w:b/>
          <w:sz w:val="22"/>
          <w:szCs w:val="22"/>
        </w:rPr>
        <w:t xml:space="preserve">Průběžná informace k vyhodnocování </w:t>
      </w:r>
      <w:r w:rsidRPr="00767EB3">
        <w:rPr>
          <w:rFonts w:ascii="Calibri" w:hAnsi="Calibri" w:cs="Calibri"/>
          <w:b/>
          <w:bCs/>
          <w:color w:val="000000"/>
          <w:sz w:val="22"/>
          <w:szCs w:val="22"/>
        </w:rPr>
        <w:t>grantového programu zaměřeného na oblast národnostních menšin.</w:t>
      </w:r>
    </w:p>
    <w:p w:rsidR="002C707B" w:rsidRDefault="002C707B" w:rsidP="002C707B">
      <w:pPr>
        <w:tabs>
          <w:tab w:val="left" w:pos="1050"/>
        </w:tabs>
        <w:jc w:val="both"/>
        <w:rPr>
          <w:rFonts w:ascii="Calibri" w:hAnsi="Calibri" w:cs="Calibri"/>
          <w:color w:val="000000"/>
          <w:sz w:val="22"/>
          <w:szCs w:val="22"/>
        </w:rPr>
      </w:pPr>
    </w:p>
    <w:p w:rsidR="002C707B" w:rsidRDefault="002C707B" w:rsidP="002C707B">
      <w:pPr>
        <w:tabs>
          <w:tab w:val="left" w:pos="1050"/>
        </w:tabs>
        <w:jc w:val="both"/>
        <w:rPr>
          <w:rFonts w:ascii="Calibri" w:hAnsi="Calibri" w:cs="Calibri"/>
          <w:color w:val="000000"/>
          <w:sz w:val="22"/>
          <w:szCs w:val="22"/>
        </w:rPr>
      </w:pPr>
      <w:r>
        <w:rPr>
          <w:rFonts w:ascii="Calibri" w:hAnsi="Calibri" w:cs="Calibri"/>
          <w:color w:val="000000"/>
          <w:sz w:val="22"/>
          <w:szCs w:val="22"/>
        </w:rPr>
        <w:t xml:space="preserve">Předseda komise předal slovo RNDr. Pospíšilovi, aby podal průběžnou informaci o vyhodnocování dat grantového programu zaměřeného na oblast národnostních menšin. RNDr. Pospíšil vytvořil zatím studii, která má v současnosti rozsah 70 stran a představil jednotlivé části, kterými se zabývá – např. četnost zastoupení žadatelů dle spolků, v rámci národnostní menšiny, průměrné částky přidělené na projekt apod. Rovněž jsou v práci obsaženy statistiky zastoupení národnostních menšin dle sčítání lidu z roku 2011. RNDr. Pospíšil roztřídil menšiny dle velikosti a také dle počtu dotací, které dostaly v jednotlivých letech a  ujistil komisi, že nedochází k velkým rozdílům. Nejvíce jsou zpracované informace z roku 2018 a 2019. Rok 2020 ještě není celý dostupný, později pak budou též zapracován. Ve studii zatím nejsou obsaženy víceleté granty. </w:t>
      </w:r>
    </w:p>
    <w:p w:rsidR="002C707B" w:rsidRDefault="002C707B" w:rsidP="002C707B">
      <w:pPr>
        <w:tabs>
          <w:tab w:val="left" w:pos="1050"/>
        </w:tabs>
        <w:jc w:val="both"/>
        <w:rPr>
          <w:rFonts w:ascii="Calibri" w:hAnsi="Calibri" w:cs="Calibri"/>
          <w:color w:val="000000"/>
          <w:sz w:val="22"/>
          <w:szCs w:val="22"/>
        </w:rPr>
      </w:pPr>
      <w:r>
        <w:rPr>
          <w:rFonts w:ascii="Calibri" w:hAnsi="Calibri" w:cs="Calibri"/>
          <w:color w:val="000000"/>
          <w:sz w:val="22"/>
          <w:szCs w:val="22"/>
        </w:rPr>
        <w:t xml:space="preserve">Vyhodnocení zatím ukazuje, že největší částky v rámci dotací jdou na kulturní aktivity národnostních menšin a vzdělávací. Dotace na projekty se v průběhu let výrazně nemění. Národnostní menšiny připravují projekty jak pro veřejnost, tak i směrem dovnitř menšiny. Dále seznámil členy komise podrobněji s charakteristikou podpořených a realizovaných aktivit u jednotlivých národnostních menšin. </w:t>
      </w:r>
    </w:p>
    <w:p w:rsidR="002C707B" w:rsidRDefault="002C707B" w:rsidP="002C707B">
      <w:pPr>
        <w:tabs>
          <w:tab w:val="left" w:pos="1050"/>
        </w:tabs>
        <w:jc w:val="both"/>
        <w:rPr>
          <w:rFonts w:ascii="Calibri" w:hAnsi="Calibri" w:cs="Calibri"/>
          <w:color w:val="000000"/>
          <w:sz w:val="22"/>
          <w:szCs w:val="22"/>
        </w:rPr>
      </w:pPr>
    </w:p>
    <w:p w:rsidR="002C707B" w:rsidRPr="00767EB3" w:rsidRDefault="002C707B" w:rsidP="002C707B">
      <w:pPr>
        <w:pStyle w:val="Odstavecseseznamem"/>
        <w:numPr>
          <w:ilvl w:val="0"/>
          <w:numId w:val="2"/>
        </w:numPr>
        <w:jc w:val="both"/>
        <w:rPr>
          <w:rFonts w:ascii="Calibri" w:hAnsi="Calibri" w:cs="Calibri"/>
          <w:b/>
          <w:sz w:val="22"/>
          <w:szCs w:val="22"/>
        </w:rPr>
      </w:pPr>
      <w:r w:rsidRPr="00767EB3">
        <w:rPr>
          <w:rFonts w:ascii="Calibri" w:hAnsi="Calibri" w:cs="Calibri"/>
          <w:b/>
          <w:sz w:val="22"/>
          <w:szCs w:val="22"/>
        </w:rPr>
        <w:t>Projednání přípravy vyhlášení grantového řízení pro oblast národnostních menšin a integrace cizinců pro rok 2021 (jednoleté a víceleté financování), a to bez připomínek.</w:t>
      </w:r>
    </w:p>
    <w:p w:rsidR="002C707B" w:rsidRDefault="002C707B" w:rsidP="002C707B">
      <w:pPr>
        <w:tabs>
          <w:tab w:val="left" w:pos="1050"/>
        </w:tabs>
        <w:jc w:val="both"/>
        <w:rPr>
          <w:rFonts w:ascii="Calibri" w:hAnsi="Calibri" w:cs="Calibri"/>
          <w:b/>
          <w:color w:val="000000"/>
          <w:sz w:val="22"/>
          <w:szCs w:val="22"/>
        </w:rPr>
      </w:pPr>
    </w:p>
    <w:p w:rsidR="002C707B" w:rsidRDefault="002C707B" w:rsidP="002C707B">
      <w:pPr>
        <w:tabs>
          <w:tab w:val="left" w:pos="1050"/>
        </w:tabs>
        <w:jc w:val="both"/>
        <w:rPr>
          <w:rFonts w:ascii="Calibri" w:hAnsi="Calibri" w:cs="Calibri"/>
          <w:color w:val="000000"/>
          <w:sz w:val="22"/>
          <w:szCs w:val="22"/>
        </w:rPr>
      </w:pPr>
      <w:r>
        <w:rPr>
          <w:rFonts w:ascii="Calibri" w:hAnsi="Calibri" w:cs="Calibri"/>
          <w:color w:val="000000"/>
          <w:sz w:val="22"/>
          <w:szCs w:val="22"/>
        </w:rPr>
        <w:t>Předseda komise požádal Mgr. Hajnou o informaci k přípravě vyhlášení grantového řízení pro oblast národnostních menšin a integrace cizinců pro rok 2021 (jednoleté a víceleté financování). Mgr. Hajná uvedla, že by se během března – dubna shromažďovaly podněty k nastavení podmínek pro rok 2021, poté se sešla pracovní skupina v rámci činnosti grantové komise, která by projednala jednotlivé náměty tak, aby oddělení národnostních menšin a cizinců mohlo připravit podmínky grantového řízení pro rok 2021 pro oblast národnostních menšin a integrace cizinců. Ty by byly již v kompletní podobě předloženy v květnu-červnu k projednání grantovou komisí a následně Výborem pro národnostní menšiny ZHMP. Ještě v červnu - červenci byly předloženy k projednání Radě hl. m. Prahy a následně by byly zveřejněny. Lhůta pro podání žádostí by byla stejná jako v minulém roce a to od 30.9.2020 do 12.10.2020 a následně by koncem roku zasedla grantová komise a v únoru by granty byly předány ke schválení Radou hl. m. Prahy. Tj. stejný harmonogram jako pro rok letošní.</w:t>
      </w:r>
    </w:p>
    <w:p w:rsidR="002C707B" w:rsidRDefault="002C707B" w:rsidP="002C707B">
      <w:pPr>
        <w:tabs>
          <w:tab w:val="left" w:pos="1050"/>
        </w:tabs>
        <w:jc w:val="both"/>
        <w:rPr>
          <w:rFonts w:ascii="Calibri" w:hAnsi="Calibri" w:cs="Calibri"/>
          <w:color w:val="000000"/>
          <w:sz w:val="22"/>
          <w:szCs w:val="22"/>
        </w:rPr>
      </w:pPr>
      <w:r>
        <w:rPr>
          <w:rFonts w:ascii="Calibri" w:hAnsi="Calibri" w:cs="Calibri"/>
          <w:color w:val="000000"/>
          <w:sz w:val="22"/>
          <w:szCs w:val="22"/>
        </w:rPr>
        <w:t>Členové komise s tímto návrhem souhlasili.</w:t>
      </w:r>
    </w:p>
    <w:p w:rsidR="002C707B" w:rsidRDefault="002C707B" w:rsidP="002C707B">
      <w:pPr>
        <w:tabs>
          <w:tab w:val="left" w:pos="1050"/>
        </w:tabs>
        <w:jc w:val="both"/>
        <w:rPr>
          <w:rFonts w:ascii="Calibri" w:hAnsi="Calibri" w:cs="Calibri"/>
          <w:color w:val="000000"/>
          <w:sz w:val="22"/>
          <w:szCs w:val="22"/>
        </w:rPr>
      </w:pPr>
      <w:r>
        <w:rPr>
          <w:rFonts w:ascii="Calibri" w:hAnsi="Calibri" w:cs="Calibri"/>
          <w:color w:val="000000"/>
          <w:sz w:val="22"/>
          <w:szCs w:val="22"/>
        </w:rPr>
        <w:t xml:space="preserve">Závěrem ještě Mgr. Hajná doplnila k bodu 1., že v případě návrhu na podporu aktivity „Škola Kultivované mládeže – ŠKM“ organizace KULTURUS, z.s. budou finanční prostředky poskytnuty ze zůstatku alokovaných finančních prostředků na granty pro oblast národnostních menšin. Jedná se o malou částku a zároveň je akce určena pro zástupce z řad cizinců, ale i národnostních menšin, tudíž se vztahuje i na danou oblast. </w:t>
      </w:r>
    </w:p>
    <w:p w:rsidR="002C707B" w:rsidRDefault="002C707B" w:rsidP="002C707B">
      <w:pPr>
        <w:tabs>
          <w:tab w:val="left" w:pos="1050"/>
        </w:tabs>
        <w:jc w:val="both"/>
        <w:rPr>
          <w:rFonts w:ascii="Calibri" w:hAnsi="Calibri" w:cs="Calibri"/>
          <w:color w:val="000000"/>
          <w:sz w:val="22"/>
          <w:szCs w:val="22"/>
        </w:rPr>
      </w:pPr>
      <w:r>
        <w:rPr>
          <w:rFonts w:ascii="Calibri" w:hAnsi="Calibri" w:cs="Calibri"/>
          <w:color w:val="000000"/>
          <w:sz w:val="22"/>
          <w:szCs w:val="22"/>
        </w:rPr>
        <w:t>Členové komise vzali tuto informaci na vědomí a vyjádřili souhlas, že je částka využita ze zůstatku pro uvedený program.</w:t>
      </w:r>
    </w:p>
    <w:p w:rsidR="002C707B" w:rsidRDefault="002C707B" w:rsidP="002C707B">
      <w:pPr>
        <w:tabs>
          <w:tab w:val="left" w:pos="1050"/>
        </w:tabs>
        <w:jc w:val="both"/>
        <w:rPr>
          <w:rFonts w:ascii="Calibri" w:hAnsi="Calibri" w:cs="Calibri"/>
          <w:color w:val="000000"/>
          <w:sz w:val="22"/>
          <w:szCs w:val="22"/>
        </w:rPr>
      </w:pPr>
    </w:p>
    <w:p w:rsidR="002C707B" w:rsidRDefault="002C707B" w:rsidP="002C707B">
      <w:pPr>
        <w:tabs>
          <w:tab w:val="left" w:pos="1050"/>
        </w:tabs>
        <w:jc w:val="both"/>
        <w:rPr>
          <w:rFonts w:ascii="Calibri" w:hAnsi="Calibri" w:cs="Calibri"/>
          <w:color w:val="000000"/>
          <w:sz w:val="22"/>
          <w:szCs w:val="22"/>
        </w:rPr>
      </w:pPr>
      <w:r>
        <w:rPr>
          <w:rFonts w:ascii="Calibri" w:hAnsi="Calibri" w:cs="Calibri"/>
          <w:color w:val="000000"/>
          <w:sz w:val="22"/>
          <w:szCs w:val="22"/>
        </w:rPr>
        <w:t>Předseda komise poděkoval členům komise za účast a jednání v 15.10 hod. ukončil.</w:t>
      </w:r>
    </w:p>
    <w:p w:rsidR="002C707B" w:rsidRDefault="002C707B" w:rsidP="002C707B">
      <w:pPr>
        <w:tabs>
          <w:tab w:val="left" w:pos="1050"/>
        </w:tabs>
        <w:jc w:val="both"/>
        <w:rPr>
          <w:rFonts w:ascii="Calibri" w:hAnsi="Calibri" w:cs="Calibri"/>
          <w:color w:val="000000"/>
          <w:sz w:val="22"/>
          <w:szCs w:val="22"/>
        </w:rPr>
      </w:pPr>
    </w:p>
    <w:p w:rsidR="002C707B" w:rsidRDefault="002C707B" w:rsidP="002C707B">
      <w:pPr>
        <w:tabs>
          <w:tab w:val="left" w:pos="1050"/>
        </w:tabs>
        <w:jc w:val="both"/>
        <w:rPr>
          <w:rFonts w:ascii="Calibri" w:hAnsi="Calibri" w:cs="Calibri"/>
          <w:color w:val="000000"/>
          <w:sz w:val="22"/>
          <w:szCs w:val="22"/>
        </w:rPr>
      </w:pPr>
      <w:r>
        <w:rPr>
          <w:rFonts w:ascii="Calibri" w:hAnsi="Calibri" w:cs="Calibri"/>
          <w:color w:val="000000"/>
          <w:sz w:val="22"/>
          <w:szCs w:val="22"/>
        </w:rPr>
        <w:t>Schválil :  Ing. Jakob Hurrle – předseda komise</w:t>
      </w:r>
    </w:p>
    <w:p w:rsidR="002C707B" w:rsidRDefault="002C707B" w:rsidP="002C707B">
      <w:pPr>
        <w:tabs>
          <w:tab w:val="left" w:pos="1050"/>
        </w:tabs>
        <w:jc w:val="both"/>
        <w:rPr>
          <w:rFonts w:ascii="Calibri" w:hAnsi="Calibri" w:cs="Calibri"/>
          <w:color w:val="000000"/>
          <w:sz w:val="22"/>
          <w:szCs w:val="22"/>
        </w:rPr>
      </w:pPr>
    </w:p>
    <w:p w:rsidR="002C707B" w:rsidRDefault="002C707B" w:rsidP="002C707B">
      <w:pPr>
        <w:tabs>
          <w:tab w:val="left" w:pos="1050"/>
        </w:tabs>
        <w:jc w:val="both"/>
        <w:rPr>
          <w:rFonts w:ascii="Calibri" w:hAnsi="Calibri" w:cs="Calibri"/>
          <w:b/>
          <w:i/>
          <w:color w:val="000000"/>
          <w:sz w:val="22"/>
          <w:szCs w:val="22"/>
        </w:rPr>
      </w:pPr>
      <w:r>
        <w:rPr>
          <w:rFonts w:ascii="Calibri" w:hAnsi="Calibri" w:cs="Calibri"/>
          <w:color w:val="000000"/>
          <w:sz w:val="22"/>
          <w:szCs w:val="22"/>
        </w:rPr>
        <w:t>Zpracovala :  Ilona Fiedlerová – tajemnice komise</w:t>
      </w:r>
    </w:p>
    <w:p w:rsidR="002C707B" w:rsidRPr="00592F01" w:rsidRDefault="002C707B" w:rsidP="002C707B">
      <w:pPr>
        <w:tabs>
          <w:tab w:val="left" w:pos="1050"/>
        </w:tabs>
        <w:jc w:val="both"/>
        <w:rPr>
          <w:rFonts w:ascii="Calibri" w:hAnsi="Calibri" w:cs="Calibri"/>
          <w:color w:val="000000"/>
          <w:sz w:val="22"/>
          <w:szCs w:val="22"/>
        </w:rPr>
      </w:pPr>
    </w:p>
    <w:p w:rsidR="002C707B" w:rsidRDefault="002C707B" w:rsidP="002C707B">
      <w:pPr>
        <w:tabs>
          <w:tab w:val="left" w:pos="1050"/>
        </w:tabs>
        <w:jc w:val="both"/>
        <w:rPr>
          <w:rFonts w:ascii="Calibri" w:hAnsi="Calibri" w:cs="Calibri"/>
          <w:color w:val="000000"/>
          <w:sz w:val="22"/>
          <w:szCs w:val="22"/>
        </w:rPr>
      </w:pPr>
    </w:p>
    <w:p w:rsidR="002C707B" w:rsidRDefault="002C707B" w:rsidP="002C707B">
      <w:pPr>
        <w:tabs>
          <w:tab w:val="left" w:pos="1050"/>
        </w:tabs>
        <w:jc w:val="both"/>
        <w:rPr>
          <w:rFonts w:ascii="Calibri" w:hAnsi="Calibri" w:cs="Calibri"/>
          <w:color w:val="000000"/>
          <w:sz w:val="22"/>
          <w:szCs w:val="22"/>
        </w:rPr>
      </w:pPr>
    </w:p>
    <w:p w:rsidR="004E5AC1" w:rsidRDefault="004E5AC1"/>
    <w:sectPr w:rsidR="004E5A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D26A3"/>
    <w:multiLevelType w:val="hybridMultilevel"/>
    <w:tmpl w:val="15DACED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7A8051C0"/>
    <w:multiLevelType w:val="hybridMultilevel"/>
    <w:tmpl w:val="15DACED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7B"/>
    <w:rsid w:val="002C707B"/>
    <w:rsid w:val="004E5AC1"/>
    <w:rsid w:val="00745128"/>
    <w:rsid w:val="00E537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841EC-5A63-467F-BD88-60BC43F1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707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rsid w:val="002C707B"/>
    <w:pPr>
      <w:tabs>
        <w:tab w:val="center" w:pos="4536"/>
        <w:tab w:val="right" w:pos="9072"/>
      </w:tabs>
    </w:pPr>
  </w:style>
  <w:style w:type="character" w:customStyle="1" w:styleId="ZhlavChar">
    <w:name w:val="Záhlaví Char"/>
    <w:basedOn w:val="Standardnpsmoodstavce"/>
    <w:link w:val="Zhlav"/>
    <w:semiHidden/>
    <w:rsid w:val="002C707B"/>
    <w:rPr>
      <w:rFonts w:ascii="Times New Roman" w:eastAsia="Times New Roman" w:hAnsi="Times New Roman" w:cs="Times New Roman"/>
      <w:sz w:val="24"/>
      <w:szCs w:val="24"/>
      <w:lang w:eastAsia="cs-CZ"/>
    </w:rPr>
  </w:style>
  <w:style w:type="table" w:styleId="Mkatabulky">
    <w:name w:val="Table Grid"/>
    <w:basedOn w:val="Normlntabulka"/>
    <w:uiPriority w:val="59"/>
    <w:rsid w:val="002C7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C7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1804</Words>
  <Characters>10647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Fiedlerová Ilona (MHMP, KUC)</dc:creator>
  <cp:keywords/>
  <dc:description/>
  <cp:lastModifiedBy>Fiedlerová Ilona (MHMP, KUC)</cp:lastModifiedBy>
  <cp:revision>2</cp:revision>
  <dcterms:created xsi:type="dcterms:W3CDTF">2020-03-11T14:56:00Z</dcterms:created>
  <dcterms:modified xsi:type="dcterms:W3CDTF">2020-03-11T14:56:00Z</dcterms:modified>
</cp:coreProperties>
</file>